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5051C">
      <w:pPr>
        <w:jc w:val="center"/>
        <w:rPr>
          <w:rFonts w:hint="eastAsia" w:ascii="宋体" w:hAnsi="宋体" w:eastAsia="宋体" w:cs="Arial"/>
          <w:sz w:val="30"/>
          <w:szCs w:val="30"/>
        </w:rPr>
      </w:pPr>
      <w:r>
        <w:rPr>
          <w:rFonts w:hint="eastAsia" w:ascii="宋体" w:hAnsi="宋体" w:eastAsia="宋体" w:cs="Arial"/>
          <w:sz w:val="30"/>
          <w:szCs w:val="30"/>
        </w:rPr>
        <w:t>S302平湖至安吉公路平湖平善大道至南湖嘉南公路段改建工程</w:t>
      </w:r>
    </w:p>
    <w:p w14:paraId="14EF88B1">
      <w:pPr>
        <w:jc w:val="center"/>
        <w:rPr>
          <w:rFonts w:ascii="宋体" w:hAnsi="宋体" w:eastAsia="宋体" w:cs="Arial"/>
          <w:sz w:val="30"/>
          <w:szCs w:val="30"/>
        </w:rPr>
      </w:pPr>
      <w:r>
        <w:rPr>
          <w:rFonts w:hint="eastAsia" w:ascii="宋体" w:hAnsi="宋体" w:eastAsia="宋体" w:cs="Arial"/>
          <w:sz w:val="30"/>
          <w:szCs w:val="30"/>
        </w:rPr>
        <w:t>（二期二阶段）交安标中标人</w:t>
      </w:r>
      <w:r>
        <w:rPr>
          <w:rFonts w:ascii="宋体" w:hAnsi="宋体" w:eastAsia="宋体" w:cs="Arial"/>
          <w:sz w:val="30"/>
          <w:szCs w:val="30"/>
        </w:rPr>
        <w:t>公示</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7763"/>
      </w:tblGrid>
      <w:tr w14:paraId="7284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0" w:type="pct"/>
            <w:vAlign w:val="center"/>
          </w:tcPr>
          <w:p w14:paraId="29664219">
            <w:pPr>
              <w:spacing w:line="360" w:lineRule="auto"/>
              <w:jc w:val="center"/>
              <w:rPr>
                <w:rFonts w:ascii="宋体" w:hAnsi="宋体" w:eastAsia="宋体"/>
                <w:szCs w:val="21"/>
              </w:rPr>
            </w:pPr>
            <w:r>
              <w:rPr>
                <w:rFonts w:ascii="宋体" w:hAnsi="宋体" w:eastAsia="宋体" w:cs="Arial"/>
                <w:szCs w:val="21"/>
              </w:rPr>
              <w:t>工程名称</w:t>
            </w:r>
          </w:p>
        </w:tc>
        <w:tc>
          <w:tcPr>
            <w:tcW w:w="3939" w:type="pct"/>
            <w:vAlign w:val="center"/>
          </w:tcPr>
          <w:p w14:paraId="496829EC">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p>
          <w:p w14:paraId="1F26FA63">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（二期二阶段）交安标</w:t>
            </w:r>
          </w:p>
        </w:tc>
      </w:tr>
      <w:tr w14:paraId="55BD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0" w:type="pct"/>
            <w:vAlign w:val="center"/>
          </w:tcPr>
          <w:p w14:paraId="4BF2E838">
            <w:pPr>
              <w:spacing w:line="360" w:lineRule="auto"/>
              <w:jc w:val="center"/>
              <w:rPr>
                <w:rFonts w:ascii="宋体" w:hAnsi="宋体" w:eastAsia="宋体"/>
                <w:szCs w:val="21"/>
              </w:rPr>
            </w:pPr>
            <w:r>
              <w:rPr>
                <w:rFonts w:ascii="宋体" w:hAnsi="宋体" w:eastAsia="宋体" w:cs="Arial"/>
                <w:szCs w:val="21"/>
              </w:rPr>
              <w:t>招标人</w:t>
            </w:r>
          </w:p>
        </w:tc>
        <w:tc>
          <w:tcPr>
            <w:tcW w:w="3939" w:type="pct"/>
            <w:vAlign w:val="center"/>
          </w:tcPr>
          <w:p w14:paraId="197A359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192C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060" w:type="pct"/>
            <w:vAlign w:val="center"/>
          </w:tcPr>
          <w:p w14:paraId="57AA126A">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3939" w:type="pct"/>
            <w:vAlign w:val="center"/>
          </w:tcPr>
          <w:p w14:paraId="76091E9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Arial"/>
                <w:szCs w:val="21"/>
              </w:rPr>
            </w:pPr>
            <w:r>
              <w:rPr>
                <w:rFonts w:hint="eastAsia" w:ascii="宋体" w:hAnsi="宋体" w:eastAsia="宋体" w:cs="Arial"/>
                <w:szCs w:val="21"/>
              </w:rPr>
              <w:t>S302平湖至安吉公路平湖平善大道至南湖嘉南公路段改建工程（二期二阶段）采用一级公路技术标准兼顾城市道路功能，建设形式为“高架+地面道路”。项目起点位于嘉兴市平湖市胜利路口南侧狮益大桥北桥台位置（桩号-K0+380），终点位于202 省道主线，并以高架桥形式与一期主路工程高架起点顺接（桩号K1+445.500），全长约1.83公里。其中中央分隔带波形梁钢护栏约1664m，机非隔离设施约4120m，道路交通标志牌约123块，道路交通标线6337m²等内容。</w:t>
            </w:r>
          </w:p>
        </w:tc>
      </w:tr>
      <w:tr w14:paraId="2A96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pct"/>
            <w:vAlign w:val="center"/>
          </w:tcPr>
          <w:p w14:paraId="72BD934D">
            <w:pPr>
              <w:spacing w:line="360" w:lineRule="auto"/>
              <w:jc w:val="center"/>
              <w:rPr>
                <w:rFonts w:ascii="宋体" w:hAnsi="宋体" w:eastAsia="宋体"/>
                <w:szCs w:val="21"/>
              </w:rPr>
            </w:pPr>
            <w:r>
              <w:rPr>
                <w:rFonts w:ascii="宋体" w:hAnsi="宋体" w:eastAsia="宋体" w:cs="Arial"/>
                <w:szCs w:val="21"/>
              </w:rPr>
              <w:t>中标单位</w:t>
            </w:r>
          </w:p>
        </w:tc>
        <w:tc>
          <w:tcPr>
            <w:tcW w:w="3939" w:type="pct"/>
            <w:vAlign w:val="center"/>
          </w:tcPr>
          <w:p w14:paraId="5684DE98">
            <w:pPr>
              <w:widowControl/>
              <w:spacing w:line="240" w:lineRule="exact"/>
              <w:jc w:val="center"/>
              <w:rPr>
                <w:rFonts w:ascii="宋体" w:hAnsi="宋体" w:eastAsia="宋体"/>
                <w:szCs w:val="21"/>
              </w:rPr>
            </w:pPr>
            <w:r>
              <w:rPr>
                <w:rFonts w:hint="eastAsia" w:ascii="宋体" w:hAnsi="宋体" w:eastAsia="宋体"/>
                <w:szCs w:val="21"/>
              </w:rPr>
              <w:t>浙江路业建设工程有限公司</w:t>
            </w:r>
          </w:p>
        </w:tc>
      </w:tr>
      <w:tr w14:paraId="795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pct"/>
            <w:vAlign w:val="center"/>
          </w:tcPr>
          <w:p w14:paraId="63BC14D6">
            <w:pPr>
              <w:spacing w:line="360" w:lineRule="auto"/>
              <w:jc w:val="center"/>
              <w:rPr>
                <w:rFonts w:ascii="宋体" w:hAnsi="宋体" w:eastAsia="宋体"/>
                <w:szCs w:val="21"/>
              </w:rPr>
            </w:pPr>
            <w:r>
              <w:rPr>
                <w:rFonts w:ascii="宋体" w:hAnsi="宋体" w:eastAsia="宋体" w:cs="Arial"/>
                <w:szCs w:val="21"/>
              </w:rPr>
              <w:t>中标价格</w:t>
            </w:r>
          </w:p>
        </w:tc>
        <w:tc>
          <w:tcPr>
            <w:tcW w:w="3939" w:type="pct"/>
            <w:vAlign w:val="center"/>
          </w:tcPr>
          <w:p w14:paraId="49EA1955">
            <w:pPr>
              <w:spacing w:line="360" w:lineRule="auto"/>
              <w:jc w:val="center"/>
              <w:rPr>
                <w:rFonts w:ascii="宋体" w:hAnsi="宋体" w:eastAsia="宋体"/>
                <w:szCs w:val="21"/>
              </w:rPr>
            </w:pPr>
            <w:r>
              <w:rPr>
                <w:rFonts w:hint="eastAsia" w:ascii="宋体" w:hAnsi="宋体" w:eastAsia="宋体"/>
                <w:szCs w:val="21"/>
              </w:rPr>
              <w:t>3380337元</w:t>
            </w:r>
          </w:p>
        </w:tc>
      </w:tr>
      <w:tr w14:paraId="44D8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60" w:type="pct"/>
            <w:vAlign w:val="center"/>
          </w:tcPr>
          <w:p w14:paraId="7D8669A7">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3939" w:type="pct"/>
            <w:vAlign w:val="center"/>
          </w:tcPr>
          <w:p w14:paraId="399FD8C6">
            <w:pPr>
              <w:widowControl/>
              <w:spacing w:line="36" w:lineRule="atLeast"/>
              <w:jc w:val="center"/>
              <w:rPr>
                <w:rFonts w:hint="eastAsia" w:ascii="宋体" w:hAnsi="宋体" w:eastAsia="宋体"/>
                <w:szCs w:val="21"/>
              </w:rPr>
            </w:pPr>
            <w:r>
              <w:rPr>
                <w:rFonts w:hint="eastAsia" w:ascii="宋体" w:hAnsi="宋体" w:eastAsia="宋体"/>
                <w:szCs w:val="21"/>
              </w:rPr>
              <w:t>朱春艳</w:t>
            </w:r>
          </w:p>
        </w:tc>
      </w:tr>
      <w:tr w14:paraId="6831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60" w:type="pct"/>
            <w:vAlign w:val="center"/>
          </w:tcPr>
          <w:p w14:paraId="79D43AD4">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3939" w:type="pct"/>
            <w:vAlign w:val="center"/>
          </w:tcPr>
          <w:p w14:paraId="16326916">
            <w:pPr>
              <w:jc w:val="center"/>
              <w:rPr>
                <w:rFonts w:hint="eastAsia" w:ascii="宋体" w:hAnsi="宋体" w:eastAsia="宋体"/>
                <w:szCs w:val="21"/>
              </w:rPr>
            </w:pPr>
            <w:r>
              <w:rPr>
                <w:rFonts w:hint="eastAsia" w:ascii="宋体" w:hAnsi="宋体" w:eastAsia="宋体"/>
                <w:szCs w:val="21"/>
              </w:rPr>
              <w:t>公路工程二级注册建造师</w:t>
            </w:r>
          </w:p>
          <w:p w14:paraId="2B261808">
            <w:pPr>
              <w:jc w:val="center"/>
              <w:rPr>
                <w:rFonts w:hint="eastAsia" w:ascii="宋体" w:hAnsi="宋体" w:eastAsia="宋体"/>
                <w:szCs w:val="21"/>
              </w:rPr>
            </w:pPr>
            <w:r>
              <w:rPr>
                <w:rFonts w:hint="eastAsia" w:ascii="宋体" w:hAnsi="宋体" w:eastAsia="宋体"/>
                <w:szCs w:val="21"/>
              </w:rPr>
              <w:t>（证书编号：浙2332021202311260）</w:t>
            </w:r>
          </w:p>
          <w:p w14:paraId="09A4DDF1">
            <w:pPr>
              <w:jc w:val="center"/>
              <w:rPr>
                <w:rFonts w:hint="eastAsia" w:ascii="宋体" w:hAnsi="宋体" w:eastAsia="宋体"/>
                <w:szCs w:val="21"/>
              </w:rPr>
            </w:pPr>
            <w:r>
              <w:rPr>
                <w:rFonts w:hint="eastAsia" w:ascii="宋体" w:hAnsi="宋体" w:eastAsia="宋体"/>
                <w:szCs w:val="21"/>
              </w:rPr>
              <w:t>工程师（证书编号：ZC3304202311152）</w:t>
            </w:r>
          </w:p>
          <w:p w14:paraId="7FA0224C">
            <w:pPr>
              <w:jc w:val="center"/>
              <w:rPr>
                <w:rFonts w:hint="eastAsia" w:ascii="宋体" w:hAnsi="宋体" w:eastAsia="宋体"/>
                <w:szCs w:val="21"/>
              </w:rPr>
            </w:pPr>
            <w:r>
              <w:rPr>
                <w:rFonts w:hint="eastAsia" w:ascii="宋体" w:hAnsi="宋体" w:eastAsia="宋体"/>
                <w:szCs w:val="21"/>
              </w:rPr>
              <w:t>公路水运工程施工单位主要负责人项目负责人和专职安全生产管理人员</w:t>
            </w:r>
          </w:p>
          <w:p w14:paraId="513EE9D3">
            <w:pPr>
              <w:jc w:val="center"/>
              <w:rPr>
                <w:rFonts w:hint="eastAsia" w:ascii="宋体" w:hAnsi="宋体" w:eastAsia="宋体"/>
                <w:szCs w:val="21"/>
              </w:rPr>
            </w:pPr>
            <w:r>
              <w:rPr>
                <w:rFonts w:hint="eastAsia" w:ascii="宋体" w:hAnsi="宋体" w:eastAsia="宋体"/>
                <w:szCs w:val="21"/>
              </w:rPr>
              <w:t>安全生产考核合格证书（证书编号：浙交安B21G01101）</w:t>
            </w:r>
          </w:p>
          <w:p w14:paraId="652548DB">
            <w:pPr>
              <w:jc w:val="center"/>
              <w:rPr>
                <w:rFonts w:hint="eastAsia" w:ascii="宋体" w:hAnsi="宋体" w:eastAsia="宋体"/>
                <w:szCs w:val="21"/>
              </w:rPr>
            </w:pPr>
            <w:r>
              <w:rPr>
                <w:rFonts w:hint="eastAsia" w:ascii="宋体" w:hAnsi="宋体" w:eastAsia="宋体"/>
                <w:szCs w:val="21"/>
              </w:rPr>
              <w:t>业绩：天目山路良睦路至禹航路段交叉口改建工程JA01标段</w:t>
            </w:r>
          </w:p>
          <w:p w14:paraId="2FF6FD7D">
            <w:pPr>
              <w:jc w:val="center"/>
              <w:rPr>
                <w:rFonts w:hint="eastAsia" w:ascii="宋体" w:hAnsi="宋体" w:eastAsia="宋体"/>
                <w:szCs w:val="21"/>
              </w:rPr>
            </w:pPr>
            <w:r>
              <w:rPr>
                <w:rFonts w:hint="eastAsia" w:ascii="宋体" w:hAnsi="宋体" w:eastAsia="宋体"/>
                <w:szCs w:val="21"/>
              </w:rPr>
              <w:t>（一级公路；项目经理）</w:t>
            </w:r>
          </w:p>
        </w:tc>
      </w:tr>
      <w:tr w14:paraId="1480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0" w:type="pct"/>
            <w:vAlign w:val="center"/>
          </w:tcPr>
          <w:p w14:paraId="2D6206C0">
            <w:pPr>
              <w:spacing w:line="360" w:lineRule="auto"/>
              <w:jc w:val="center"/>
              <w:rPr>
                <w:rFonts w:hint="eastAsia" w:ascii="宋体" w:hAnsi="宋体" w:eastAsia="宋体" w:cs="Arial"/>
                <w:szCs w:val="21"/>
              </w:rPr>
            </w:pPr>
            <w:r>
              <w:rPr>
                <w:rFonts w:hint="eastAsia" w:ascii="宋体" w:hAnsi="宋体" w:eastAsia="宋体" w:cs="Arial"/>
                <w:szCs w:val="21"/>
                <w:lang w:val="en-US" w:eastAsia="zh-CN"/>
              </w:rPr>
              <w:t>工期</w:t>
            </w:r>
          </w:p>
        </w:tc>
        <w:tc>
          <w:tcPr>
            <w:tcW w:w="3939" w:type="pct"/>
            <w:vAlign w:val="center"/>
          </w:tcPr>
          <w:p w14:paraId="7F3F9473">
            <w:pPr>
              <w:spacing w:line="360" w:lineRule="auto"/>
              <w:jc w:val="center"/>
              <w:rPr>
                <w:rFonts w:hint="eastAsia" w:ascii="宋体" w:hAnsi="宋体" w:eastAsia="宋体" w:cs="Arial"/>
                <w:szCs w:val="21"/>
              </w:rPr>
            </w:pPr>
            <w:r>
              <w:rPr>
                <w:rFonts w:hint="eastAsia" w:ascii="宋体" w:hAnsi="宋体" w:eastAsia="宋体" w:cs="Arial"/>
                <w:szCs w:val="21"/>
              </w:rPr>
              <w:t>计划工期为486日历天，缺陷责任期24个月（自实际交工之日起算）。本项目存在边通车边施工，交通安全设施需分阶段实施，具体以发包人书面通知为准。</w:t>
            </w:r>
          </w:p>
        </w:tc>
      </w:tr>
      <w:tr w14:paraId="63B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60" w:type="pct"/>
            <w:vAlign w:val="center"/>
          </w:tcPr>
          <w:p w14:paraId="60B6E0C7">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3939" w:type="pct"/>
            <w:vAlign w:val="center"/>
          </w:tcPr>
          <w:p w14:paraId="76A597C0">
            <w:pPr>
              <w:widowControl/>
              <w:spacing w:line="276" w:lineRule="auto"/>
              <w:jc w:val="center"/>
              <w:rPr>
                <w:rFonts w:hint="eastAsia" w:ascii="宋体" w:hAnsi="宋体" w:eastAsia="宋体"/>
                <w:szCs w:val="21"/>
              </w:rPr>
            </w:pPr>
            <w:r>
              <w:rPr>
                <w:rFonts w:hint="eastAsia" w:ascii="宋体" w:hAnsi="宋体" w:eastAsia="宋体"/>
                <w:szCs w:val="21"/>
              </w:rPr>
              <w:t>具备独立法人资格；</w:t>
            </w:r>
          </w:p>
          <w:p w14:paraId="7011401B">
            <w:pPr>
              <w:widowControl/>
              <w:spacing w:line="276" w:lineRule="auto"/>
              <w:jc w:val="center"/>
              <w:rPr>
                <w:rFonts w:hint="eastAsia" w:ascii="宋体" w:hAnsi="宋体" w:eastAsia="宋体"/>
                <w:szCs w:val="21"/>
              </w:rPr>
            </w:pPr>
            <w:r>
              <w:rPr>
                <w:rFonts w:hint="eastAsia" w:ascii="宋体" w:hAnsi="宋体" w:eastAsia="宋体"/>
                <w:szCs w:val="21"/>
              </w:rPr>
              <w:t>具有公路交通工程（公路安全设施）专业承包贰级资质；</w:t>
            </w:r>
          </w:p>
          <w:p w14:paraId="14A5312A">
            <w:pPr>
              <w:widowControl/>
              <w:spacing w:line="276" w:lineRule="auto"/>
              <w:jc w:val="center"/>
              <w:rPr>
                <w:rFonts w:hint="eastAsia" w:ascii="宋体" w:hAnsi="宋体" w:eastAsia="宋体"/>
                <w:szCs w:val="21"/>
              </w:rPr>
            </w:pPr>
            <w:r>
              <w:rPr>
                <w:rFonts w:hint="eastAsia" w:ascii="宋体" w:hAnsi="宋体" w:eastAsia="宋体"/>
                <w:szCs w:val="21"/>
              </w:rPr>
              <w:t>业绩：525国道海宁段改建工程第SG01标段</w:t>
            </w:r>
          </w:p>
          <w:p w14:paraId="56457A32">
            <w:pPr>
              <w:widowControl/>
              <w:spacing w:line="276" w:lineRule="auto"/>
              <w:jc w:val="center"/>
              <w:rPr>
                <w:rFonts w:ascii="宋体" w:hAnsi="宋体" w:eastAsia="宋体"/>
                <w:szCs w:val="21"/>
              </w:rPr>
            </w:pPr>
            <w:r>
              <w:rPr>
                <w:rFonts w:hint="eastAsia" w:ascii="宋体" w:hAnsi="宋体" w:eastAsia="宋体"/>
                <w:szCs w:val="21"/>
              </w:rPr>
              <w:t xml:space="preserve">（一级公路；交工日期：2025年6月26日）  </w:t>
            </w:r>
          </w:p>
        </w:tc>
      </w:tr>
      <w:tr w14:paraId="310D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0" w:type="pct"/>
            <w:vAlign w:val="center"/>
          </w:tcPr>
          <w:p w14:paraId="7F1A0092">
            <w:pPr>
              <w:spacing w:line="360" w:lineRule="auto"/>
              <w:jc w:val="center"/>
              <w:rPr>
                <w:rFonts w:ascii="宋体" w:hAnsi="宋体" w:eastAsia="宋体"/>
                <w:szCs w:val="21"/>
              </w:rPr>
            </w:pPr>
            <w:r>
              <w:rPr>
                <w:rFonts w:ascii="宋体" w:hAnsi="宋体" w:eastAsia="宋体" w:cs="Arial"/>
                <w:szCs w:val="21"/>
              </w:rPr>
              <w:t>中标日期</w:t>
            </w:r>
          </w:p>
        </w:tc>
        <w:tc>
          <w:tcPr>
            <w:tcW w:w="3939" w:type="pct"/>
            <w:vAlign w:val="center"/>
          </w:tcPr>
          <w:p w14:paraId="01AC8C03">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6</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7</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7</w:t>
            </w:r>
            <w:r>
              <w:rPr>
                <w:rFonts w:hint="eastAsia" w:ascii="宋体" w:hAnsi="宋体" w:eastAsia="宋体"/>
                <w:color w:val="333333"/>
                <w:szCs w:val="21"/>
                <w:highlight w:val="none"/>
                <w:shd w:val="clear" w:color="auto" w:fill="FFFFFF"/>
              </w:rPr>
              <w:t>日</w:t>
            </w:r>
          </w:p>
        </w:tc>
      </w:tr>
      <w:tr w14:paraId="360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0" w:type="pct"/>
            <w:vAlign w:val="center"/>
          </w:tcPr>
          <w:p w14:paraId="0A56138D">
            <w:pPr>
              <w:spacing w:line="360" w:lineRule="auto"/>
              <w:jc w:val="center"/>
              <w:rPr>
                <w:rFonts w:ascii="宋体" w:hAnsi="宋体" w:eastAsia="宋体"/>
                <w:szCs w:val="21"/>
              </w:rPr>
            </w:pPr>
            <w:r>
              <w:rPr>
                <w:rFonts w:ascii="宋体" w:hAnsi="宋体" w:eastAsia="宋体" w:cs="Arial"/>
                <w:szCs w:val="21"/>
              </w:rPr>
              <w:t>备 注</w:t>
            </w:r>
          </w:p>
        </w:tc>
        <w:tc>
          <w:tcPr>
            <w:tcW w:w="3939" w:type="pct"/>
            <w:vAlign w:val="center"/>
          </w:tcPr>
          <w:p w14:paraId="40A54BF3">
            <w:pPr>
              <w:spacing w:line="360" w:lineRule="auto"/>
              <w:jc w:val="center"/>
              <w:rPr>
                <w:rFonts w:ascii="宋体" w:hAnsi="宋体" w:eastAsia="宋体"/>
                <w:szCs w:val="21"/>
              </w:rPr>
            </w:pPr>
          </w:p>
        </w:tc>
      </w:tr>
    </w:tbl>
    <w:p w14:paraId="455EE98A">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13C706D"/>
    <w:rsid w:val="02BC1AB4"/>
    <w:rsid w:val="046360D0"/>
    <w:rsid w:val="0A953E80"/>
    <w:rsid w:val="0AA042D0"/>
    <w:rsid w:val="0AEA6B11"/>
    <w:rsid w:val="0D906017"/>
    <w:rsid w:val="13C96FE5"/>
    <w:rsid w:val="153B2D0D"/>
    <w:rsid w:val="175536C5"/>
    <w:rsid w:val="19E87796"/>
    <w:rsid w:val="2BDE6C16"/>
    <w:rsid w:val="353B2381"/>
    <w:rsid w:val="3A7C32E3"/>
    <w:rsid w:val="3CD950FB"/>
    <w:rsid w:val="3DF25C60"/>
    <w:rsid w:val="3EDD48FE"/>
    <w:rsid w:val="44270A1B"/>
    <w:rsid w:val="449725C4"/>
    <w:rsid w:val="55B36F68"/>
    <w:rsid w:val="57163441"/>
    <w:rsid w:val="61457219"/>
    <w:rsid w:val="65844AAE"/>
    <w:rsid w:val="66EA03E5"/>
    <w:rsid w:val="6A895421"/>
    <w:rsid w:val="6EF54288"/>
    <w:rsid w:val="709057EC"/>
    <w:rsid w:val="780207D3"/>
    <w:rsid w:val="79B43035"/>
    <w:rsid w:val="79BC17EF"/>
    <w:rsid w:val="7B222EE3"/>
    <w:rsid w:val="7E9E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spacing w:before="156" w:beforeLines="50"/>
      <w:ind w:firstLine="420" w:firstLineChars="200"/>
    </w:pPr>
    <w:rPr>
      <w:rFonts w:ascii="宋体" w:hAnsi="宋体"/>
      <w:spacing w:val="-6"/>
    </w:rPr>
  </w:style>
  <w:style w:type="paragraph" w:styleId="4">
    <w:name w:val="envelope return"/>
    <w:basedOn w:val="1"/>
    <w:qFormat/>
    <w:uiPriority w:val="0"/>
    <w:pPr>
      <w:snapToGrid w:val="0"/>
    </w:pPr>
    <w:rPr>
      <w:rFonts w:ascii="Arial" w:hAnsi="Arial"/>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qFormat/>
    <w:uiPriority w:val="0"/>
    <w:pPr>
      <w:spacing w:after="120"/>
      <w:ind w:left="420" w:leftChars="200"/>
    </w:pPr>
    <w:rPr>
      <w:rFonts w:ascii="Times New Roman" w:hAnsi="Times New Roman"/>
      <w:spacing w:val="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批注框文本 字符"/>
    <w:basedOn w:val="11"/>
    <w:link w:val="5"/>
    <w:semiHidden/>
    <w:qFormat/>
    <w:uiPriority w:val="99"/>
    <w:rPr>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546</Words>
  <Characters>635</Characters>
  <Lines>5</Lines>
  <Paragraphs>1</Paragraphs>
  <TotalTime>0</TotalTime>
  <ScaleCrop>false</ScaleCrop>
  <LinksUpToDate>false</LinksUpToDate>
  <CharactersWithSpaces>670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Peter</cp:lastModifiedBy>
  <cp:lastPrinted>2022-11-17T02:31:00Z</cp:lastPrinted>
  <dcterms:modified xsi:type="dcterms:W3CDTF">2026-07-06T01:24:16Z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1E599CBE4BFC4A74B751FDFB66BB1B8F</vt:lpwstr>
  </property>
  <property fmtid="{D5CDD505-2E9C-101B-9397-08002B2CF9AE}" pid="4" name="KSOTemplateDocerSaveRecord">
    <vt:lpwstr>eyJoZGlkIjoiZDc0ZWRmMjBjYTgzMzUwMzA3YjNkMDc1OTU1NmQ5N2IiLCJ1c2VySWQiOiI1NTQwNDQ3MTEifQ==</vt:lpwstr>
  </property>
</Properties>
</file>