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ascii="宋体" w:hAnsi="宋体" w:eastAsia="宋体" w:cs="Arial"/>
          <w:sz w:val="30"/>
          <w:szCs w:val="30"/>
        </w:rPr>
      </w:pPr>
      <w:r>
        <w:rPr>
          <w:rFonts w:hint="eastAsia" w:ascii="宋体" w:hAnsi="宋体" w:eastAsia="宋体" w:cs="Arial"/>
          <w:sz w:val="30"/>
          <w:szCs w:val="30"/>
          <w:lang w:eastAsia="zh-CN"/>
        </w:rPr>
        <w:t>S207秀洲至仙居公路茜柳路至南北湖互通段改建工程（茜柳路至盐于公路段）竣（交）工质量评定检测JC01标段试验检测</w:t>
      </w:r>
      <w:r>
        <w:rPr>
          <w:rFonts w:hint="eastAsia" w:ascii="宋体" w:hAnsi="宋体" w:eastAsia="宋体" w:cs="Arial"/>
          <w:sz w:val="30"/>
          <w:szCs w:val="30"/>
          <w:lang w:val="en-US" w:eastAsia="zh-CN"/>
        </w:rPr>
        <w:t xml:space="preserve">    </w:t>
      </w:r>
      <w:r>
        <w:rPr>
          <w:rFonts w:hint="eastAsia" w:ascii="宋体" w:hAnsi="宋体" w:eastAsia="宋体" w:cs="Arial"/>
          <w:sz w:val="30"/>
          <w:szCs w:val="30"/>
        </w:rPr>
        <w:t>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549" w:type="dxa"/>
            <w:vAlign w:val="center"/>
          </w:tcPr>
          <w:p>
            <w:pPr>
              <w:snapToGrid w:val="0"/>
              <w:spacing w:line="240" w:lineRule="auto"/>
              <w:jc w:val="center"/>
              <w:rPr>
                <w:rFonts w:hint="eastAsia" w:ascii="宋体" w:hAnsi="宋体" w:eastAsia="宋体" w:cs="Arial"/>
                <w:szCs w:val="21"/>
                <w:lang w:eastAsia="zh-CN"/>
              </w:rPr>
            </w:pPr>
            <w:r>
              <w:rPr>
                <w:rFonts w:hint="eastAsia" w:ascii="宋体" w:hAnsi="宋体" w:eastAsia="宋体" w:cs="Arial"/>
                <w:szCs w:val="21"/>
                <w:lang w:eastAsia="zh-CN"/>
              </w:rPr>
              <w:t>S207秀洲至仙居公路茜柳路至南北湖互通段改建工程（茜柳路至盐于公路段）竣（交）工质量评定检测JC01标段试验检测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549" w:type="dxa"/>
            <w:vAlign w:val="center"/>
          </w:tcPr>
          <w:p>
            <w:pPr>
              <w:spacing w:line="360" w:lineRule="auto"/>
              <w:jc w:val="center"/>
              <w:rPr>
                <w:rFonts w:ascii="宋体" w:hAnsi="宋体" w:eastAsia="宋体"/>
                <w:szCs w:val="21"/>
              </w:rPr>
            </w:pPr>
            <w:r>
              <w:rPr>
                <w:rFonts w:hint="eastAsia" w:ascii="宋体" w:hAnsi="宋体" w:eastAsia="宋体"/>
                <w:szCs w:val="21"/>
              </w:rPr>
              <w:t>嘉兴交通建设开发有限责任公司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4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项目路线全长约 18.75 公里。根据建设内容分为三段：（一）茜柳路至南湖海盐交界段长 4.15 公里，新建主线高架桥 2844.53 米/2 座，分离式立交桥 1245.36 米/2 座，匝道桥 781米/2 座，改造利用地面桥梁 258.16 米/4 座；设互通式立交 1 处。（二）南湖海盐交界至盐于公路段长 10.99 公里，新建匝道桥 1954.04 米/7 座，改造利用地面桥梁 445.48 米/12 座，新建地面桥梁 31.04 米/1 座；设互通式立交 2 处。（三）盐于公路至南北湖互通段长 3.61 公里，利用大桥 549米/1 座，新建跨线桥 479 米/1 座，新建通道桥 33 米/1 座，拼宽利用桥梁 133.82 米/3 座，拆除重建桥梁 50 米/2 座；设互通式立交 1 处。</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技术标准:采用《公路工程技术标准》（JTGB01-2014）中一级公路技术标准，兼顾城市道路功能。主线设计速度 100 公里/小时，双向六车道，桥梁宽度 27 米；地面道路设计速度 80 公里/小时，双向六车道，路基宽度 37 米；互通匝道设计速度 40 公里/小时。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549" w:type="dxa"/>
            <w:vAlign w:val="center"/>
          </w:tcPr>
          <w:p>
            <w:pPr>
              <w:widowControl/>
              <w:spacing w:line="240" w:lineRule="exact"/>
              <w:jc w:val="center"/>
              <w:rPr>
                <w:rFonts w:ascii="宋体" w:hAnsi="宋体" w:eastAsia="宋体"/>
                <w:szCs w:val="21"/>
              </w:rPr>
            </w:pPr>
            <w:r>
              <w:rPr>
                <w:rFonts w:hint="eastAsia" w:ascii="宋体" w:hAnsi="宋体" w:eastAsia="宋体"/>
                <w:szCs w:val="21"/>
                <w:lang w:eastAsia="zh-CN"/>
              </w:rPr>
              <w:t>嘉兴市卓越交通建设检测有限公司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549" w:type="dxa"/>
            <w:vAlign w:val="center"/>
          </w:tcPr>
          <w:p>
            <w:pPr>
              <w:spacing w:line="360" w:lineRule="auto"/>
              <w:jc w:val="center"/>
              <w:rPr>
                <w:rFonts w:ascii="宋体" w:hAnsi="宋体" w:eastAsia="宋体"/>
                <w:szCs w:val="21"/>
              </w:rPr>
            </w:pPr>
            <w:r>
              <w:rPr>
                <w:rFonts w:hint="eastAsia" w:ascii="宋体" w:hAnsi="宋体" w:eastAsia="宋体" w:cs="Arial"/>
                <w:szCs w:val="21"/>
                <w:lang w:val="en-US" w:eastAsia="zh-CN"/>
              </w:rPr>
              <w:t>5489071</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49" w:type="dxa"/>
            <w:vAlign w:val="center"/>
          </w:tcPr>
          <w:p>
            <w:pPr>
              <w:widowControl/>
              <w:spacing w:line="36" w:lineRule="atLeast"/>
              <w:jc w:val="center"/>
              <w:rPr>
                <w:rFonts w:hint="eastAsia" w:ascii="宋体" w:hAnsi="宋体" w:eastAsia="宋体"/>
                <w:szCs w:val="21"/>
              </w:rPr>
            </w:pPr>
            <w:r>
              <w:rPr>
                <w:rFonts w:hint="eastAsia" w:ascii="宋体" w:hAnsi="宋体" w:eastAsia="宋体"/>
                <w:szCs w:val="21"/>
                <w:lang w:val="en-US" w:eastAsia="zh-CN"/>
              </w:rPr>
              <w:t>施志杨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pPr>
              <w:widowControl/>
              <w:spacing w:line="276" w:lineRule="auto"/>
              <w:jc w:val="center"/>
              <w:rPr>
                <w:rFonts w:hint="eastAsia" w:ascii="宋体" w:hAnsi="宋体" w:eastAsia="宋体"/>
                <w:szCs w:val="21"/>
                <w:lang w:eastAsia="zh-CN"/>
              </w:rPr>
            </w:pPr>
            <w:r>
              <w:rPr>
                <w:rFonts w:hint="eastAsia" w:ascii="宋体" w:hAnsi="宋体" w:eastAsia="宋体"/>
                <w:szCs w:val="21"/>
                <w:lang w:eastAsia="zh-CN"/>
              </w:rPr>
              <w:t>试验检测工程师（</w:t>
            </w:r>
            <w:r>
              <w:rPr>
                <w:rFonts w:hint="eastAsia" w:ascii="宋体" w:hAnsi="宋体" w:eastAsia="宋体"/>
                <w:szCs w:val="21"/>
                <w:lang w:val="en-US" w:eastAsia="zh-CN"/>
              </w:rPr>
              <w:t>桥梁专业</w:t>
            </w:r>
            <w:r>
              <w:rPr>
                <w:rFonts w:hint="eastAsia" w:ascii="宋体" w:hAnsi="宋体" w:eastAsia="宋体"/>
                <w:szCs w:val="21"/>
                <w:lang w:eastAsia="zh-CN"/>
              </w:rPr>
              <w:t>）</w:t>
            </w:r>
          </w:p>
          <w:p>
            <w:pPr>
              <w:widowControl/>
              <w:spacing w:line="276" w:lineRule="auto"/>
              <w:jc w:val="center"/>
              <w:rPr>
                <w:rFonts w:hint="eastAsia" w:ascii="宋体" w:hAnsi="宋体" w:eastAsia="宋体"/>
                <w:szCs w:val="21"/>
                <w:lang w:eastAsia="zh-CN"/>
              </w:rPr>
            </w:pPr>
            <w:r>
              <w:rPr>
                <w:rFonts w:hint="eastAsia" w:ascii="宋体" w:hAnsi="宋体" w:eastAsia="宋体"/>
                <w:szCs w:val="21"/>
                <w:lang w:eastAsia="zh-CN"/>
              </w:rPr>
              <w:t>（证书编号：（</w:t>
            </w:r>
            <w:r>
              <w:rPr>
                <w:rFonts w:hint="eastAsia" w:ascii="宋体" w:hAnsi="宋体" w:eastAsia="宋体"/>
                <w:szCs w:val="21"/>
                <w:lang w:val="en-US" w:eastAsia="zh-CN"/>
              </w:rPr>
              <w:t>公路）检师1349253GQ</w:t>
            </w:r>
            <w:r>
              <w:rPr>
                <w:rFonts w:hint="eastAsia" w:ascii="宋体" w:hAnsi="宋体" w:eastAsia="宋体"/>
                <w:szCs w:val="21"/>
                <w:lang w:eastAsia="zh-CN"/>
              </w:rPr>
              <w:t>）</w:t>
            </w:r>
          </w:p>
          <w:p>
            <w:pPr>
              <w:widowControl/>
              <w:spacing w:line="276" w:lineRule="auto"/>
              <w:jc w:val="center"/>
              <w:rPr>
                <w:rFonts w:hint="eastAsia" w:ascii="宋体" w:hAnsi="宋体" w:eastAsia="宋体"/>
                <w:szCs w:val="21"/>
              </w:rPr>
            </w:pPr>
            <w:r>
              <w:rPr>
                <w:rFonts w:hint="eastAsia" w:ascii="宋体" w:hAnsi="宋体" w:eastAsia="宋体"/>
                <w:szCs w:val="21"/>
                <w:lang w:eastAsia="zh-CN"/>
              </w:rPr>
              <w:t>高级工程师（证书编号：</w:t>
            </w:r>
            <w:r>
              <w:rPr>
                <w:rFonts w:hint="eastAsia" w:ascii="宋体" w:hAnsi="宋体" w:eastAsia="宋体"/>
                <w:szCs w:val="21"/>
                <w:lang w:val="en-US" w:eastAsia="zh-CN"/>
              </w:rPr>
              <w:t>G3300234879</w:t>
            </w:r>
            <w:r>
              <w:rPr>
                <w:rFonts w:hint="eastAsia" w:ascii="宋体" w:hAnsi="宋体" w:eastAsia="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3" w:type="dxa"/>
            <w:vAlign w:val="center"/>
          </w:tcPr>
          <w:p>
            <w:pPr>
              <w:spacing w:line="360" w:lineRule="auto"/>
              <w:jc w:val="center"/>
              <w:rPr>
                <w:rFonts w:ascii="宋体" w:hAnsi="宋体" w:eastAsia="宋体"/>
                <w:szCs w:val="21"/>
              </w:rPr>
            </w:pPr>
            <w:r>
              <w:rPr>
                <w:rFonts w:hint="eastAsia" w:ascii="宋体" w:hAnsi="宋体" w:eastAsia="宋体"/>
                <w:szCs w:val="21"/>
                <w:lang w:val="en-US" w:eastAsia="zh-CN"/>
              </w:rPr>
              <w:t>试验检测服务期</w:t>
            </w:r>
          </w:p>
        </w:tc>
        <w:tc>
          <w:tcPr>
            <w:tcW w:w="6549" w:type="dxa"/>
            <w:vAlign w:val="center"/>
          </w:tcPr>
          <w:p>
            <w:pPr>
              <w:widowControl/>
              <w:spacing w:line="276" w:lineRule="auto"/>
              <w:jc w:val="center"/>
              <w:rPr>
                <w:rFonts w:ascii="宋体" w:hAnsi="宋体" w:eastAsia="宋体"/>
                <w:szCs w:val="21"/>
              </w:rPr>
            </w:pPr>
            <w:r>
              <w:rPr>
                <w:rFonts w:hint="eastAsia" w:ascii="宋体" w:hAnsi="宋体" w:eastAsia="宋体"/>
                <w:szCs w:val="21"/>
                <w:lang w:val="en-US" w:eastAsia="zh-CN"/>
              </w:rPr>
              <w:t>合同签订至试验检测服务工作全部完成并提交完整检测报告，并通过竣工验收。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49" w:type="dxa"/>
            <w:vAlign w:val="center"/>
          </w:tcPr>
          <w:p>
            <w:pPr>
              <w:widowControl/>
              <w:spacing w:line="276" w:lineRule="auto"/>
              <w:jc w:val="center"/>
              <w:rPr>
                <w:rFonts w:hint="eastAsia" w:ascii="宋体" w:hAnsi="宋体" w:eastAsia="宋体"/>
                <w:szCs w:val="21"/>
                <w:lang w:eastAsia="zh-CN"/>
              </w:rPr>
            </w:pPr>
            <w:r>
              <w:rPr>
                <w:rFonts w:hint="eastAsia" w:ascii="宋体" w:hAnsi="宋体" w:eastAsia="宋体"/>
                <w:szCs w:val="21"/>
                <w:lang w:eastAsia="zh-CN"/>
              </w:rPr>
              <w:t>具有独立法人资格；交通运输部门核发的公路工程综合甲级；</w:t>
            </w:r>
          </w:p>
          <w:p>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eastAsia="zh-CN"/>
              </w:rPr>
              <w:t>业绩：</w:t>
            </w:r>
            <w:r>
              <w:rPr>
                <w:rFonts w:hint="eastAsia" w:ascii="宋体" w:hAnsi="宋体" w:eastAsia="宋体"/>
                <w:szCs w:val="21"/>
                <w:lang w:val="en-US" w:eastAsia="zh-CN"/>
              </w:rPr>
              <w:t>浙北高等级航道网集装箱运输通道建设工程嘉兴段配套项目九里松桥改建工程交（竣）工质量评定检测及桥梁施工监控标段（一级公路；交工验收备案书日期：2023年9月19日；检测内容包括预应力张拉、桥梁结构动静载试验、压浆密实度）</w:t>
            </w:r>
          </w:p>
          <w:p>
            <w:pPr>
              <w:widowControl/>
              <w:spacing w:line="276" w:lineRule="auto"/>
              <w:jc w:val="center"/>
              <w:rPr>
                <w:rFonts w:ascii="宋体" w:hAnsi="宋体" w:eastAsia="宋体"/>
                <w:szCs w:val="21"/>
              </w:rPr>
            </w:pPr>
            <w:r>
              <w:rPr>
                <w:rFonts w:hint="eastAsia" w:ascii="宋体" w:hAnsi="宋体" w:eastAsia="宋体"/>
                <w:szCs w:val="21"/>
                <w:lang w:val="en-US" w:eastAsia="zh-CN"/>
              </w:rPr>
              <w:t>项目负责人业绩：平黎公路嘉善段改（扩）建工程（世纪大道至木业大道段）竣（交）工质量评定检测（一级公路；项目负责人：施志杨）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549" w:type="dxa"/>
            <w:vAlign w:val="center"/>
          </w:tcPr>
          <w:p>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4</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9</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20</w:t>
            </w:r>
            <w:bookmarkStart w:id="0" w:name="_GoBack"/>
            <w:bookmarkEnd w:id="0"/>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549"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A953E80"/>
    <w:rsid w:val="0AA042D0"/>
    <w:rsid w:val="13C96FE5"/>
    <w:rsid w:val="175536C5"/>
    <w:rsid w:val="19E87796"/>
    <w:rsid w:val="3DF25C60"/>
    <w:rsid w:val="3EDD48FE"/>
    <w:rsid w:val="449725C4"/>
    <w:rsid w:val="55B36F68"/>
    <w:rsid w:val="57163441"/>
    <w:rsid w:val="5A2B7BF5"/>
    <w:rsid w:val="65844AAE"/>
    <w:rsid w:val="66EA03E5"/>
    <w:rsid w:val="6EF54288"/>
    <w:rsid w:val="72344950"/>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pPr>
    <w:rPr>
      <w:rFonts w:ascii="Times New Roman" w:hAnsi="Times New Roman"/>
      <w:spacing w:val="0"/>
    </w:rPr>
  </w:style>
  <w:style w:type="paragraph" w:styleId="3">
    <w:name w:val="Body Text Indent"/>
    <w:basedOn w:val="1"/>
    <w:next w:val="4"/>
    <w:qFormat/>
    <w:uiPriority w:val="0"/>
    <w:pPr>
      <w:spacing w:before="156" w:beforeLines="50"/>
      <w:ind w:firstLine="420" w:firstLineChars="200"/>
    </w:pPr>
    <w:rPr>
      <w:rFonts w:ascii="宋体" w:hAnsi="宋体"/>
      <w:spacing w:val="-6"/>
    </w:rPr>
  </w:style>
  <w:style w:type="paragraph" w:styleId="4">
    <w:name w:val="envelope return"/>
    <w:basedOn w:val="1"/>
    <w:qFormat/>
    <w:uiPriority w:val="0"/>
    <w:pPr>
      <w:snapToGrid w:val="0"/>
    </w:pPr>
    <w:rPr>
      <w:rFonts w:ascii="Arial" w:hAnsi="Arial"/>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批注框文本 字符"/>
    <w:basedOn w:val="10"/>
    <w:link w:val="5"/>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736</Words>
  <Characters>879</Characters>
  <Lines>5</Lines>
  <Paragraphs>1</Paragraphs>
  <TotalTime>1</TotalTime>
  <ScaleCrop>false</ScaleCrop>
  <LinksUpToDate>false</LinksUpToDate>
  <CharactersWithSpaces>898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谢丹燕(xiedy)</cp:lastModifiedBy>
  <cp:lastPrinted>2022-11-17T02:31:00Z</cp:lastPrinted>
  <dcterms:modified xsi:type="dcterms:W3CDTF">2024-09-19T06:36:55Z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1E599CBE4BFC4A74B751FDFB66BB1B8F</vt:lpwstr>
  </property>
</Properties>
</file>