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S302平湖至安吉公路平湖平善大道至南湖嘉南公路段改建工程（二期一阶段）南湖区段绿化迁移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234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25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234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S302平湖至安吉公路平湖平善大道至南湖嘉南公路段改建工程（二期一阶段）南湖区段绿化迁移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5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234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2125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234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S302平湖至安吉公路平湖平善大道至南湖嘉南公路段改建工程（二期一阶段）南湖区段绿化迁移实施范围为：</w:t>
            </w:r>
            <w:r>
              <w:rPr>
                <w:rFonts w:hint="eastAsia" w:ascii="宋体" w:hAnsi="宋体" w:eastAsia="宋体" w:cs="Arial"/>
                <w:szCs w:val="21"/>
              </w:rPr>
              <w:t>南湖区段红线范围内（科技大道东起南湖区平湖市交界处，西至三环南路辅路）涉及的绿化需迁移、养护。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苗木迁入地以申嘉湖高速公路王江泾互通区内为主，其他迁入地按发包人要求的指定地点。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5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234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嘉兴宏程建设有限公司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5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234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6101873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5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234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李曼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25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234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工程师（风景园林）（证书编号：3065024）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125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234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计划工期为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Arial"/>
                <w:szCs w:val="21"/>
              </w:rPr>
              <w:t>日历天。养护期：养护期一年，从S302平湖至安吉公路平湖平善大道至南湖嘉南公路段改建工程（二期一阶段）南湖区段绿化迁移验收合格之日起算。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25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234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25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234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25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234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bookmarkEnd w:id="0"/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82056E2"/>
    <w:rsid w:val="0A953E80"/>
    <w:rsid w:val="0AA042D0"/>
    <w:rsid w:val="0D906017"/>
    <w:rsid w:val="13C96FE5"/>
    <w:rsid w:val="153B2D0D"/>
    <w:rsid w:val="175536C5"/>
    <w:rsid w:val="19E87796"/>
    <w:rsid w:val="2BDE6C16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442</Characters>
  <Lines>5</Lines>
  <Paragraphs>1</Paragraphs>
  <TotalTime>0</TotalTime>
  <ScaleCrop>false</ScaleCrop>
  <LinksUpToDate>false</LinksUpToDate>
  <CharactersWithSpaces>443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 袁sheng</cp:lastModifiedBy>
  <cp:lastPrinted>2024-09-29T01:59:56Z</cp:lastPrinted>
  <dcterms:modified xsi:type="dcterms:W3CDTF">2024-09-29T02:05:23Z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1E599CBE4BFC4A74B751FDFB66BB1B8F</vt:lpwstr>
  </property>
</Properties>
</file>