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FCB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Arial"/>
          <w:sz w:val="30"/>
          <w:szCs w:val="30"/>
        </w:rPr>
      </w:pPr>
      <w:r>
        <w:rPr>
          <w:rFonts w:hint="eastAsia" w:ascii="宋体" w:hAnsi="宋体" w:eastAsia="宋体" w:cs="Arial"/>
          <w:sz w:val="30"/>
          <w:szCs w:val="30"/>
          <w:lang w:eastAsia="zh-CN"/>
        </w:rPr>
        <w:t>S302平湖至安吉公路平湖平善大道至南湖嘉南公路段改建工程（二期一阶段）第TJ01标段保险服务</w:t>
      </w:r>
      <w:r>
        <w:rPr>
          <w:rFonts w:hint="eastAsia" w:ascii="宋体" w:hAnsi="宋体" w:eastAsia="宋体" w:cs="Arial"/>
          <w:sz w:val="30"/>
          <w:szCs w:val="30"/>
        </w:rPr>
        <w:t>中标人</w:t>
      </w:r>
      <w:r>
        <w:rPr>
          <w:rFonts w:ascii="宋体" w:hAnsi="宋体" w:eastAsia="宋体" w:cs="Arial"/>
          <w:sz w:val="30"/>
          <w:szCs w:val="30"/>
        </w:rPr>
        <w:t>公示</w:t>
      </w:r>
    </w:p>
    <w:tbl>
      <w:tblPr>
        <w:tblStyle w:val="6"/>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348"/>
      </w:tblGrid>
      <w:tr w14:paraId="1E59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1AA4CE9C">
            <w:pPr>
              <w:spacing w:line="360" w:lineRule="auto"/>
              <w:jc w:val="center"/>
              <w:rPr>
                <w:rFonts w:ascii="宋体" w:hAnsi="宋体" w:eastAsia="宋体"/>
                <w:szCs w:val="21"/>
              </w:rPr>
            </w:pPr>
            <w:r>
              <w:rPr>
                <w:rFonts w:ascii="宋体" w:hAnsi="宋体" w:eastAsia="宋体" w:cs="Arial"/>
                <w:szCs w:val="21"/>
              </w:rPr>
              <w:t>工程名称</w:t>
            </w:r>
          </w:p>
        </w:tc>
        <w:tc>
          <w:tcPr>
            <w:tcW w:w="6348" w:type="dxa"/>
            <w:vAlign w:val="center"/>
          </w:tcPr>
          <w:p w14:paraId="3F96FC48">
            <w:pPr>
              <w:spacing w:line="240" w:lineRule="auto"/>
              <w:jc w:val="center"/>
              <w:rPr>
                <w:rFonts w:hint="eastAsia" w:ascii="宋体" w:hAnsi="宋体" w:eastAsia="宋体" w:cs="Arial"/>
                <w:szCs w:val="21"/>
                <w:lang w:eastAsia="zh-CN"/>
              </w:rPr>
            </w:pPr>
            <w:r>
              <w:rPr>
                <w:rFonts w:hint="eastAsia" w:ascii="宋体" w:hAnsi="宋体" w:eastAsia="宋体" w:cs="Arial"/>
                <w:szCs w:val="21"/>
                <w:lang w:eastAsia="zh-CN"/>
              </w:rPr>
              <w:t>S302平湖至安吉公路平湖平善大道至南湖嘉南公路段改建工程（二期一阶段）第TJ01标段保险服务</w:t>
            </w:r>
          </w:p>
        </w:tc>
      </w:tr>
      <w:tr w14:paraId="6E8A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64" w:type="dxa"/>
            <w:vAlign w:val="center"/>
          </w:tcPr>
          <w:p w14:paraId="5D1A8C40">
            <w:pPr>
              <w:spacing w:line="240" w:lineRule="auto"/>
              <w:jc w:val="center"/>
              <w:rPr>
                <w:rFonts w:ascii="宋体" w:hAnsi="宋体" w:eastAsia="宋体"/>
                <w:szCs w:val="21"/>
              </w:rPr>
            </w:pPr>
            <w:r>
              <w:rPr>
                <w:rFonts w:ascii="宋体" w:hAnsi="宋体" w:eastAsia="宋体" w:cs="Arial"/>
                <w:szCs w:val="21"/>
              </w:rPr>
              <w:t>招标人</w:t>
            </w:r>
          </w:p>
        </w:tc>
        <w:tc>
          <w:tcPr>
            <w:tcW w:w="6348" w:type="dxa"/>
            <w:vAlign w:val="center"/>
          </w:tcPr>
          <w:p w14:paraId="5E834F69">
            <w:pPr>
              <w:spacing w:line="240" w:lineRule="auto"/>
              <w:jc w:val="center"/>
              <w:rPr>
                <w:rFonts w:ascii="宋体" w:hAnsi="宋体" w:eastAsia="宋体"/>
                <w:szCs w:val="21"/>
              </w:rPr>
            </w:pPr>
            <w:r>
              <w:rPr>
                <w:rFonts w:ascii="宋体" w:hAnsi="宋体" w:eastAsia="宋体" w:cs="Arial"/>
                <w:szCs w:val="21"/>
              </w:rPr>
              <w:t>嘉兴市快速路建</w:t>
            </w:r>
            <w:bookmarkStart w:id="0" w:name="_GoBack"/>
            <w:bookmarkEnd w:id="0"/>
            <w:r>
              <w:rPr>
                <w:rFonts w:ascii="宋体" w:hAnsi="宋体" w:eastAsia="宋体" w:cs="Arial"/>
                <w:szCs w:val="21"/>
              </w:rPr>
              <w:t>设发展有限公司</w:t>
            </w:r>
          </w:p>
        </w:tc>
      </w:tr>
      <w:tr w14:paraId="4164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964" w:type="dxa"/>
            <w:vAlign w:val="center"/>
          </w:tcPr>
          <w:p w14:paraId="4C85E18B">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348" w:type="dxa"/>
            <w:vAlign w:val="center"/>
          </w:tcPr>
          <w:p w14:paraId="089EB26A">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lang w:val="en-US" w:eastAsia="zh-CN"/>
              </w:rPr>
            </w:pPr>
            <w:r>
              <w:rPr>
                <w:rFonts w:hint="eastAsia" w:ascii="宋体" w:hAnsi="宋体" w:eastAsia="宋体" w:cs="Arial"/>
                <w:szCs w:val="21"/>
                <w:lang w:eastAsia="zh-CN"/>
              </w:rPr>
              <w:t>S302平湖至安吉公路平湖平善大道至南湖嘉南公路段改建工程（</w:t>
            </w:r>
            <w:r>
              <w:rPr>
                <w:rFonts w:hint="eastAsia" w:ascii="宋体" w:hAnsi="宋体" w:eastAsia="宋体" w:cs="Arial"/>
                <w:szCs w:val="21"/>
                <w:lang w:val="en-US" w:eastAsia="zh-CN"/>
              </w:rPr>
              <w:t>二期一阶段</w:t>
            </w:r>
            <w:r>
              <w:rPr>
                <w:rFonts w:hint="eastAsia" w:ascii="宋体" w:hAnsi="宋体" w:eastAsia="宋体" w:cs="Arial"/>
                <w:szCs w:val="21"/>
                <w:lang w:eastAsia="zh-CN"/>
              </w:rPr>
              <w:t>）起点位于现状302省道与嘉兴市平湖市曹桥街道章桥村村路以西附近（即S302平湖至安吉公路平湖平善大道至南湖嘉南公路段改建工程（一期）高架桥起点处，桩号为K1+445.5），终点位于现状302省道与</w:t>
            </w:r>
            <w:r>
              <w:rPr>
                <w:rFonts w:hint="eastAsia" w:ascii="宋体" w:hAnsi="宋体" w:eastAsia="宋体" w:cs="Arial"/>
                <w:szCs w:val="21"/>
                <w:lang w:val="en-US" w:eastAsia="zh-CN"/>
              </w:rPr>
              <w:t>亚中</w:t>
            </w:r>
            <w:r>
              <w:rPr>
                <w:rFonts w:hint="eastAsia" w:ascii="宋体" w:hAnsi="宋体" w:eastAsia="宋体" w:cs="Arial"/>
                <w:szCs w:val="21"/>
                <w:lang w:eastAsia="zh-CN"/>
              </w:rPr>
              <w:t>路交叉口处（桩号为K1</w:t>
            </w:r>
            <w:r>
              <w:rPr>
                <w:rFonts w:hint="eastAsia" w:ascii="宋体" w:hAnsi="宋体" w:eastAsia="宋体" w:cs="Arial"/>
                <w:szCs w:val="21"/>
                <w:lang w:val="en-US" w:eastAsia="zh-CN"/>
              </w:rPr>
              <w:t>7</w:t>
            </w:r>
            <w:r>
              <w:rPr>
                <w:rFonts w:hint="eastAsia" w:ascii="宋体" w:hAnsi="宋体" w:eastAsia="宋体" w:cs="Arial"/>
                <w:szCs w:val="21"/>
                <w:lang w:eastAsia="zh-CN"/>
              </w:rPr>
              <w:t>+</w:t>
            </w:r>
            <w:r>
              <w:rPr>
                <w:rFonts w:hint="eastAsia" w:ascii="宋体" w:hAnsi="宋体" w:eastAsia="宋体" w:cs="Arial"/>
                <w:szCs w:val="21"/>
                <w:lang w:val="en-US" w:eastAsia="zh-CN"/>
              </w:rPr>
              <w:t>661.5</w:t>
            </w:r>
            <w:r>
              <w:rPr>
                <w:rFonts w:hint="eastAsia" w:ascii="宋体" w:hAnsi="宋体" w:eastAsia="宋体" w:cs="Arial"/>
                <w:szCs w:val="21"/>
                <w:lang w:eastAsia="zh-CN"/>
              </w:rPr>
              <w:t>），</w:t>
            </w:r>
            <w:r>
              <w:rPr>
                <w:rFonts w:hint="eastAsia" w:ascii="宋体" w:hAnsi="宋体" w:eastAsia="宋体" w:cs="Arial"/>
                <w:szCs w:val="21"/>
                <w:lang w:val="en-US" w:eastAsia="zh-CN"/>
              </w:rPr>
              <w:t>路线全长16.22公里，其中南湖段12.34公里，平湖段3.88公里。全线对原有地面道路进行改建；新建地面桥梁556米/12座，拼宽地面桥梁201米/6座。设置互通式立交3处（曹桥互通、嘉盐线互通、七沈公路互通），新建匝道桥梁2620米/10座，与项目一期主线做好衔接；同步实施K16+000～K17+661.5涉铁段南北侧新建辅道桥梁1590米/4座、</w:t>
            </w:r>
            <w:r>
              <w:rPr>
                <w:rFonts w:hint="eastAsia" w:ascii="宋体" w:hAnsi="宋体" w:eastAsia="宋体" w:cs="Arial"/>
                <w:szCs w:val="21"/>
                <w:lang w:eastAsia="zh-CN"/>
              </w:rPr>
              <w:t>S302平湖至安吉公路平湖平善大道至南湖嘉南公路段改建工程（</w:t>
            </w:r>
            <w:r>
              <w:rPr>
                <w:rFonts w:hint="eastAsia" w:ascii="宋体" w:hAnsi="宋体" w:eastAsia="宋体" w:cs="Arial"/>
                <w:szCs w:val="21"/>
                <w:lang w:val="en-US" w:eastAsia="zh-CN"/>
              </w:rPr>
              <w:t>二期一阶段）绿化工程。</w:t>
            </w:r>
          </w:p>
          <w:p w14:paraId="06E2F92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hAnsi="宋体" w:eastAsia="宋体" w:cs="Arial"/>
                <w:szCs w:val="21"/>
              </w:rPr>
            </w:pPr>
            <w:r>
              <w:rPr>
                <w:rFonts w:hint="eastAsia" w:ascii="宋体" w:hAnsi="宋体" w:eastAsia="宋体" w:cs="Arial"/>
                <w:szCs w:val="21"/>
                <w:lang w:val="en-US" w:eastAsia="zh-CN"/>
              </w:rPr>
              <w:t>第TJ01标段项目概况：</w:t>
            </w:r>
            <w:r>
              <w:rPr>
                <w:rFonts w:hint="eastAsia" w:ascii="宋体" w:hAnsi="宋体" w:eastAsia="宋体" w:cs="Arial"/>
                <w:szCs w:val="21"/>
                <w:lang w:eastAsia="zh-CN"/>
              </w:rPr>
              <w:t>地面辅路起点位于现状302省道与嘉兴市平湖市曹桥街道章桥村村路以西附近（即S302平湖至安吉公路平湖平善大道至南湖嘉南公路段改建工程（一期）高架桥起点处，桩号为K1+445.5），终点位于现状302省道与</w:t>
            </w:r>
            <w:r>
              <w:rPr>
                <w:rFonts w:hint="eastAsia" w:ascii="宋体" w:hAnsi="宋体" w:eastAsia="宋体" w:cs="Arial"/>
                <w:szCs w:val="21"/>
                <w:lang w:val="en-US" w:eastAsia="zh-CN"/>
              </w:rPr>
              <w:t>余步公</w:t>
            </w:r>
            <w:r>
              <w:rPr>
                <w:rFonts w:hint="eastAsia" w:ascii="宋体" w:hAnsi="宋体" w:eastAsia="宋体" w:cs="Arial"/>
                <w:szCs w:val="21"/>
                <w:lang w:eastAsia="zh-CN"/>
              </w:rPr>
              <w:t>路交叉口处（桩号为K16+000），全长约14.555km。沿线共设置3处互通，分别为曹桥互通、嘉盐线互通、七沈公路互通；新建匝道桥梁2620米/10座、新建地面辅路桥梁556米/12座、拼宽地面桥梁201米/6座；桥梁上部结构形式主要为：预应力砼小箱梁(最大跨径30m)、简支钢混组合梁(最大跨径50m)、预应力砼矮T梁(最大跨径16m)、预应力砼空心板(最大跨径13m)、钢板（型钢）组合梁(最大跨径13m)。</w:t>
            </w:r>
          </w:p>
        </w:tc>
      </w:tr>
      <w:tr w14:paraId="70E5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4" w:type="dxa"/>
            <w:vAlign w:val="center"/>
          </w:tcPr>
          <w:p w14:paraId="4A8B5166">
            <w:pPr>
              <w:spacing w:line="240" w:lineRule="auto"/>
              <w:jc w:val="center"/>
              <w:rPr>
                <w:rFonts w:ascii="宋体" w:hAnsi="宋体" w:eastAsia="宋体"/>
                <w:szCs w:val="21"/>
              </w:rPr>
            </w:pPr>
            <w:r>
              <w:rPr>
                <w:rFonts w:ascii="宋体" w:hAnsi="宋体" w:eastAsia="宋体" w:cs="Arial"/>
                <w:szCs w:val="21"/>
              </w:rPr>
              <w:t>中标单位</w:t>
            </w:r>
          </w:p>
        </w:tc>
        <w:tc>
          <w:tcPr>
            <w:tcW w:w="6348" w:type="dxa"/>
            <w:vAlign w:val="center"/>
          </w:tcPr>
          <w:p w14:paraId="5DBE8447">
            <w:pPr>
              <w:spacing w:line="240" w:lineRule="auto"/>
              <w:jc w:val="center"/>
              <w:rPr>
                <w:rFonts w:ascii="宋体" w:hAnsi="宋体" w:eastAsia="宋体"/>
                <w:szCs w:val="21"/>
              </w:rPr>
            </w:pPr>
            <w:r>
              <w:rPr>
                <w:rFonts w:hint="eastAsia" w:ascii="宋体" w:hAnsi="宋体" w:eastAsia="宋体"/>
                <w:szCs w:val="21"/>
                <w:lang w:val="en-US" w:eastAsia="zh-CN"/>
              </w:rPr>
              <w:t>中国人民财产保险股份有限公司嘉兴市分公司</w:t>
            </w:r>
          </w:p>
        </w:tc>
      </w:tr>
      <w:tr w14:paraId="3890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4" w:type="dxa"/>
            <w:vAlign w:val="center"/>
          </w:tcPr>
          <w:p w14:paraId="30E87BA0">
            <w:pPr>
              <w:spacing w:line="240" w:lineRule="auto"/>
              <w:jc w:val="center"/>
              <w:rPr>
                <w:rFonts w:ascii="宋体" w:hAnsi="宋体" w:eastAsia="宋体"/>
                <w:szCs w:val="21"/>
              </w:rPr>
            </w:pPr>
            <w:r>
              <w:rPr>
                <w:rFonts w:ascii="宋体" w:hAnsi="宋体" w:eastAsia="宋体" w:cs="Arial"/>
                <w:szCs w:val="21"/>
              </w:rPr>
              <w:t>中标价格</w:t>
            </w:r>
          </w:p>
        </w:tc>
        <w:tc>
          <w:tcPr>
            <w:tcW w:w="6348" w:type="dxa"/>
            <w:vAlign w:val="center"/>
          </w:tcPr>
          <w:p w14:paraId="61DB63CB">
            <w:pPr>
              <w:spacing w:line="240" w:lineRule="auto"/>
              <w:jc w:val="center"/>
              <w:rPr>
                <w:rFonts w:ascii="宋体" w:hAnsi="宋体" w:eastAsia="宋体"/>
                <w:szCs w:val="21"/>
              </w:rPr>
            </w:pPr>
            <w:r>
              <w:rPr>
                <w:rFonts w:hint="eastAsia" w:ascii="宋体" w:hAnsi="宋体" w:eastAsia="宋体" w:cs="Arial"/>
                <w:szCs w:val="21"/>
                <w:lang w:val="en-US" w:eastAsia="zh-CN"/>
              </w:rPr>
              <w:t>2300870</w:t>
            </w:r>
            <w:r>
              <w:rPr>
                <w:rFonts w:ascii="宋体" w:hAnsi="宋体" w:eastAsia="宋体" w:cs="Arial"/>
                <w:szCs w:val="21"/>
              </w:rPr>
              <w:t>元</w:t>
            </w:r>
          </w:p>
        </w:tc>
      </w:tr>
      <w:tr w14:paraId="133D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4" w:type="dxa"/>
            <w:vAlign w:val="center"/>
          </w:tcPr>
          <w:p w14:paraId="11BBA94B">
            <w:pPr>
              <w:spacing w:line="240" w:lineRule="auto"/>
              <w:jc w:val="center"/>
              <w:rPr>
                <w:rFonts w:ascii="宋体" w:hAnsi="宋体" w:eastAsia="宋体" w:cs="Arial"/>
                <w:szCs w:val="21"/>
              </w:rPr>
            </w:pPr>
            <w:r>
              <w:rPr>
                <w:rFonts w:hint="eastAsia" w:ascii="宋体" w:hAnsi="宋体" w:eastAsia="宋体" w:cs="Arial"/>
                <w:szCs w:val="21"/>
              </w:rPr>
              <w:t>项目负责人</w:t>
            </w:r>
          </w:p>
        </w:tc>
        <w:tc>
          <w:tcPr>
            <w:tcW w:w="6348" w:type="dxa"/>
            <w:vAlign w:val="center"/>
          </w:tcPr>
          <w:p w14:paraId="675A6E12">
            <w:pPr>
              <w:spacing w:line="240" w:lineRule="auto"/>
              <w:jc w:val="center"/>
              <w:rPr>
                <w:rFonts w:ascii="宋体" w:hAnsi="宋体" w:eastAsia="宋体" w:cs="Arial"/>
                <w:szCs w:val="21"/>
              </w:rPr>
            </w:pPr>
            <w:r>
              <w:rPr>
                <w:rFonts w:hint="eastAsia" w:ascii="宋体" w:hAnsi="宋体" w:eastAsia="宋体" w:cs="Arial"/>
                <w:szCs w:val="21"/>
                <w:lang w:val="en-US" w:eastAsia="zh-CN"/>
              </w:rPr>
              <w:t>刘雁</w:t>
            </w:r>
          </w:p>
        </w:tc>
      </w:tr>
      <w:tr w14:paraId="0982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3E76DE98">
            <w:pPr>
              <w:spacing w:line="24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348" w:type="dxa"/>
            <w:vAlign w:val="center"/>
          </w:tcPr>
          <w:p w14:paraId="2F6324A8">
            <w:pPr>
              <w:spacing w:line="240" w:lineRule="auto"/>
              <w:jc w:val="center"/>
              <w:rPr>
                <w:rFonts w:hint="default" w:ascii="宋体" w:hAnsi="宋体" w:eastAsia="宋体" w:cs="Arial"/>
                <w:szCs w:val="21"/>
                <w:lang w:val="en-US"/>
              </w:rPr>
            </w:pPr>
            <w:r>
              <w:rPr>
                <w:rFonts w:hint="eastAsia" w:ascii="宋体" w:hAnsi="宋体" w:eastAsia="宋体" w:cs="Arial"/>
                <w:szCs w:val="21"/>
                <w:lang w:val="en-US" w:eastAsia="zh-CN"/>
              </w:rPr>
              <w:t>/</w:t>
            </w:r>
          </w:p>
        </w:tc>
      </w:tr>
      <w:tr w14:paraId="486F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64" w:type="dxa"/>
            <w:vAlign w:val="center"/>
          </w:tcPr>
          <w:p w14:paraId="5FC0A982">
            <w:pPr>
              <w:spacing w:line="360" w:lineRule="auto"/>
              <w:jc w:val="center"/>
              <w:rPr>
                <w:rFonts w:hint="eastAsia" w:ascii="宋体" w:hAnsi="宋体" w:eastAsia="宋体" w:cs="Arial"/>
                <w:szCs w:val="21"/>
                <w:lang w:eastAsia="zh-CN"/>
              </w:rPr>
            </w:pPr>
            <w:r>
              <w:rPr>
                <w:rFonts w:hint="eastAsia" w:ascii="宋体" w:hAnsi="宋体" w:eastAsia="宋体" w:cs="Arial"/>
                <w:szCs w:val="21"/>
                <w:lang w:val="en-US" w:eastAsia="zh-CN"/>
              </w:rPr>
              <w:t>服务期</w:t>
            </w:r>
          </w:p>
        </w:tc>
        <w:tc>
          <w:tcPr>
            <w:tcW w:w="6348" w:type="dxa"/>
            <w:vAlign w:val="center"/>
          </w:tcPr>
          <w:p w14:paraId="7D33D496">
            <w:pPr>
              <w:spacing w:line="240" w:lineRule="auto"/>
              <w:jc w:val="center"/>
              <w:rPr>
                <w:rFonts w:hint="eastAsia" w:ascii="宋体" w:hAnsi="宋体" w:eastAsia="宋体" w:cs="Arial"/>
                <w:szCs w:val="21"/>
              </w:rPr>
            </w:pPr>
            <w:r>
              <w:rPr>
                <w:rFonts w:hint="eastAsia" w:ascii="宋体" w:hAnsi="宋体" w:eastAsia="宋体" w:cs="Arial"/>
                <w:szCs w:val="21"/>
                <w:lang w:val="en-US" w:eastAsia="zh-CN"/>
              </w:rPr>
              <w:t>不少于48个月。从保险合同签订之日起直至本合同工程签发缺陷责任期满且本保单遗留索赔事件处理完成为止。</w:t>
            </w:r>
          </w:p>
        </w:tc>
      </w:tr>
      <w:tr w14:paraId="3475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964" w:type="dxa"/>
            <w:vAlign w:val="center"/>
          </w:tcPr>
          <w:p w14:paraId="78DD9E83">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348" w:type="dxa"/>
            <w:vAlign w:val="center"/>
          </w:tcPr>
          <w:p w14:paraId="34FDE151">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具有唯一授权的区域分支机构；具有保险许可证；法人单位注册资本金22242765303元；核心偿付能力充足率：208.65%；综合偿付能力充足率：232.38%</w:t>
            </w:r>
          </w:p>
          <w:p w14:paraId="4B2BDCCE">
            <w:pPr>
              <w:spacing w:line="240" w:lineRule="auto"/>
              <w:jc w:val="center"/>
              <w:rPr>
                <w:rFonts w:ascii="宋体" w:hAnsi="宋体" w:eastAsia="宋体"/>
                <w:szCs w:val="21"/>
              </w:rPr>
            </w:pPr>
            <w:r>
              <w:rPr>
                <w:rFonts w:hint="eastAsia" w:ascii="宋体" w:hAnsi="宋体" w:eastAsia="宋体"/>
                <w:szCs w:val="21"/>
                <w:lang w:val="en-US" w:eastAsia="zh-CN"/>
              </w:rPr>
              <w:t>业绩：平黎公路嘉善段改（扩）建工程（镇北路至芦墟塘大桥东侧段）保险服务（保险金额：468599375元；合同签订时间：2021年2月；项目负责人：刘雁）</w:t>
            </w:r>
          </w:p>
        </w:tc>
      </w:tr>
      <w:tr w14:paraId="295F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4" w:type="dxa"/>
            <w:vAlign w:val="center"/>
          </w:tcPr>
          <w:p w14:paraId="28DFF75E">
            <w:pPr>
              <w:spacing w:line="240" w:lineRule="auto"/>
              <w:jc w:val="center"/>
              <w:rPr>
                <w:rFonts w:ascii="宋体" w:hAnsi="宋体" w:eastAsia="宋体"/>
                <w:szCs w:val="21"/>
              </w:rPr>
            </w:pPr>
            <w:r>
              <w:rPr>
                <w:rFonts w:ascii="宋体" w:hAnsi="宋体" w:eastAsia="宋体" w:cs="Arial"/>
                <w:szCs w:val="21"/>
              </w:rPr>
              <w:t>中标日期</w:t>
            </w:r>
          </w:p>
        </w:tc>
        <w:tc>
          <w:tcPr>
            <w:tcW w:w="6348" w:type="dxa"/>
            <w:vAlign w:val="center"/>
          </w:tcPr>
          <w:p w14:paraId="33218E5E">
            <w:pPr>
              <w:spacing w:line="240" w:lineRule="auto"/>
              <w:jc w:val="center"/>
              <w:rPr>
                <w:rFonts w:ascii="宋体" w:hAnsi="宋体" w:eastAsia="宋体"/>
                <w:szCs w:val="21"/>
              </w:rPr>
            </w:pPr>
            <w:r>
              <w:rPr>
                <w:rFonts w:hint="eastAsia" w:ascii="宋体" w:hAnsi="宋体" w:eastAsia="宋体"/>
                <w:color w:val="333333"/>
                <w:szCs w:val="21"/>
                <w:shd w:val="clear" w:color="auto" w:fill="FFFFFF"/>
              </w:rPr>
              <w:t>202</w:t>
            </w:r>
            <w:r>
              <w:rPr>
                <w:rFonts w:hint="eastAsia" w:ascii="宋体" w:hAnsi="宋体" w:eastAsia="宋体"/>
                <w:color w:val="333333"/>
                <w:szCs w:val="21"/>
                <w:shd w:val="clear" w:color="auto" w:fill="FFFFFF"/>
                <w:lang w:val="en-US" w:eastAsia="zh-CN"/>
              </w:rPr>
              <w:t>4</w:t>
            </w:r>
            <w:r>
              <w:rPr>
                <w:rFonts w:hint="eastAsia" w:ascii="宋体" w:hAnsi="宋体" w:eastAsia="宋体"/>
                <w:color w:val="333333"/>
                <w:szCs w:val="21"/>
                <w:shd w:val="clear" w:color="auto" w:fill="FFFFFF"/>
              </w:rPr>
              <w:t>年</w:t>
            </w:r>
            <w:r>
              <w:rPr>
                <w:rFonts w:hint="eastAsia" w:ascii="宋体" w:hAnsi="宋体" w:eastAsia="宋体"/>
                <w:color w:val="333333"/>
                <w:szCs w:val="21"/>
                <w:shd w:val="clear" w:color="auto" w:fill="FFFFFF"/>
                <w:lang w:val="en-US" w:eastAsia="zh-CN"/>
              </w:rPr>
              <w:t>8</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2</w:t>
            </w:r>
            <w:r>
              <w:rPr>
                <w:rFonts w:hint="eastAsia" w:ascii="宋体" w:hAnsi="宋体" w:eastAsia="宋体"/>
                <w:color w:val="333333"/>
                <w:szCs w:val="21"/>
                <w:shd w:val="clear" w:color="auto" w:fill="FFFFFF"/>
              </w:rPr>
              <w:t>日</w:t>
            </w:r>
          </w:p>
        </w:tc>
      </w:tr>
      <w:tr w14:paraId="1CBB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4" w:type="dxa"/>
            <w:vAlign w:val="center"/>
          </w:tcPr>
          <w:p w14:paraId="4D319449">
            <w:pPr>
              <w:spacing w:line="240" w:lineRule="auto"/>
              <w:jc w:val="center"/>
              <w:rPr>
                <w:rFonts w:ascii="宋体" w:hAnsi="宋体" w:eastAsia="宋体"/>
                <w:szCs w:val="21"/>
              </w:rPr>
            </w:pPr>
            <w:r>
              <w:rPr>
                <w:rFonts w:ascii="宋体" w:hAnsi="宋体" w:eastAsia="宋体" w:cs="Arial"/>
                <w:szCs w:val="21"/>
              </w:rPr>
              <w:t>备 注</w:t>
            </w:r>
          </w:p>
        </w:tc>
        <w:tc>
          <w:tcPr>
            <w:tcW w:w="6348" w:type="dxa"/>
            <w:vAlign w:val="center"/>
          </w:tcPr>
          <w:p w14:paraId="02128D17">
            <w:pPr>
              <w:spacing w:line="240" w:lineRule="auto"/>
              <w:jc w:val="center"/>
              <w:rPr>
                <w:rFonts w:ascii="宋体" w:hAnsi="宋体" w:eastAsia="宋体"/>
                <w:szCs w:val="21"/>
              </w:rPr>
            </w:pPr>
          </w:p>
        </w:tc>
      </w:tr>
    </w:tbl>
    <w:p w14:paraId="472D6062">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7CD1"/>
    <w:rsid w:val="004B4DDE"/>
    <w:rsid w:val="00574479"/>
    <w:rsid w:val="00582E4B"/>
    <w:rsid w:val="006516F0"/>
    <w:rsid w:val="006A61DD"/>
    <w:rsid w:val="006C2FC8"/>
    <w:rsid w:val="007B0A08"/>
    <w:rsid w:val="0080265E"/>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AA042D0"/>
    <w:rsid w:val="0F0071CD"/>
    <w:rsid w:val="19E87796"/>
    <w:rsid w:val="224660AC"/>
    <w:rsid w:val="2CEF3BCE"/>
    <w:rsid w:val="2D410C84"/>
    <w:rsid w:val="384A7817"/>
    <w:rsid w:val="3EDD48FE"/>
    <w:rsid w:val="449725C4"/>
    <w:rsid w:val="46902609"/>
    <w:rsid w:val="55B36F68"/>
    <w:rsid w:val="57163441"/>
    <w:rsid w:val="6EF54288"/>
    <w:rsid w:val="74E60DCA"/>
    <w:rsid w:val="75EB1DF6"/>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500</Words>
  <Characters>601</Characters>
  <Lines>5</Lines>
  <Paragraphs>1</Paragraphs>
  <TotalTime>4</TotalTime>
  <ScaleCrop>false</ScaleCrop>
  <LinksUpToDate>false</LinksUpToDate>
  <CharactersWithSpaces>609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hw</cp:lastModifiedBy>
  <cp:lastPrinted>2022-11-17T02:31:00Z</cp:lastPrinted>
  <dcterms:modified xsi:type="dcterms:W3CDTF">2024-08-01T11:04:22Z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1E599CBE4BFC4A74B751FDFB66BB1B8F</vt:lpwstr>
  </property>
</Properties>
</file>