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Arial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Arial"/>
          <w:sz w:val="30"/>
          <w:szCs w:val="30"/>
          <w:lang w:eastAsia="zh-CN"/>
        </w:rPr>
        <w:t>S207秀洲至仙居公路茜柳路至南北湖互通段改建工程（茜柳路至盐于公路段）土建工程第TJ01标段施工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9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szCs w:val="21"/>
                <w:lang w:val="en-US" w:eastAsia="zh-CN"/>
              </w:rPr>
              <w:t>S207秀洲至仙居公路茜柳路至南北湖互通段改建工程（茜柳路至盐于公路段）土建工程第TJ01标段施工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嘉兴交通建设开发有限责任公司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项目路线全长约 18.75 公里。根据建设内容分为三段：（一）茜柳路至南湖海盐交界段长 4.15 公里，新建主线高架桥 2844.53 米/2 座，分离式立交桥 1245.36 米/2 座，匝道桥 781米/2 座，改造利用地面桥梁 258.16 米/4 座；设互通式立交 1 处。（二）南湖海盐交界至盐于公路段长 10.99 公里，新建匝道桥 1954.04 米/7 座，改造利用地面桥梁 445.48 米/12 座，新建地面桥梁 31.04 米/1 座；设互通式立交 2 处。（三）盐于公路至南北湖互通段长 3.61 公里，利用大桥 549米/1 座，新建跨线桥 479 米/1 座，新建通道桥 33 米/1 座，拼宽利用桥梁 133.82 米/3 座，拆除重建桥梁 50 米/2 座；设互通式立交 1 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第TJ01标段项目概况：茜柳路至南湖海盐交界段（K7+370～K11+517.035）位于南湖区，沿原有嘉南公路布线，起点位于茜柳路与本项目平面交叉处，终点位于南湖区与海盐县交界处。本段主要实施内容为主线高架桥、地面道路及互通匝道，</w:t>
            </w:r>
            <w:r>
              <w:rPr>
                <w:rFonts w:hint="eastAsia" w:ascii="宋体" w:hAnsi="宋体" w:eastAsia="宋体" w:cs="Arial"/>
                <w:szCs w:val="21"/>
              </w:rPr>
              <w:t>茜柳路至南湖海盐交界段长 4.15 公里，新建主线高架桥 2844.53 米/2 座，分离式立交桥 1245.36 米/2 座，匝道桥 781米/2 座，改造利用地面桥梁 258.16 米/4 座；设互通式立交 1 处。上跨运营乍嘉苏高速公路，高架+地面道路建设形式，主线高架桥、匝道桥：上部结构采用25m、30m小箱梁及40、50、60米钢混组合梁，下部采用柱式墩及Y型墩柱，基础采用桩基础。跨乍嘉苏高速左右辅道桥：上部结构主要采用25m、30m小箱梁及跨径80米钢桁架梁,下部采用柱式墩及墙式柱，基础采用桩基础。辅道、地面桥梁：上部结构采用空心板，下部采用柱式墩、基础采用桩基础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浙江交工金筑交通建设有限公司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635844666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公路工程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一级注册建造师（证书编号：浙1332017201747004）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高级工程师（证书编号：G3300356400）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计划工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Cs w:val="21"/>
              </w:rPr>
              <w:t>个月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(842日历天)</w:t>
            </w:r>
            <w:r>
              <w:rPr>
                <w:rFonts w:hint="eastAsia" w:ascii="宋体" w:hAnsi="宋体" w:eastAsia="宋体"/>
                <w:szCs w:val="21"/>
              </w:rPr>
              <w:t>，缺陷责任期24个月。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具有独立法人资格；具有公路工程施工总承包特级资质；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企业业绩：大广高速公路任丘北互通工程施工，（高速公路，上跨已运营大广高速公路的桥梁工程，交工验收日期：2019年10月31日）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项目经理业绩：龙泉至浦城（浙闽界）高速公路土建施工第LP04标段（高速公路；项目副经理：王飞）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953E80"/>
    <w:rsid w:val="0AA042D0"/>
    <w:rsid w:val="0B7833D3"/>
    <w:rsid w:val="15226761"/>
    <w:rsid w:val="19E87796"/>
    <w:rsid w:val="1AE974E7"/>
    <w:rsid w:val="1C065117"/>
    <w:rsid w:val="28D761AC"/>
    <w:rsid w:val="33294BEB"/>
    <w:rsid w:val="3EDD48FE"/>
    <w:rsid w:val="41BF17E5"/>
    <w:rsid w:val="449725C4"/>
    <w:rsid w:val="55B36F68"/>
    <w:rsid w:val="57163441"/>
    <w:rsid w:val="65844AAE"/>
    <w:rsid w:val="66EA03E5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947</Words>
  <Characters>1118</Characters>
  <Lines>5</Lines>
  <Paragraphs>1</Paragraphs>
  <TotalTime>1</TotalTime>
  <ScaleCrop>false</ScaleCrop>
  <LinksUpToDate>false</LinksUpToDate>
  <CharactersWithSpaces>1174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冯晓燕(fengxy)</cp:lastModifiedBy>
  <cp:lastPrinted>2022-11-17T02:31:00Z</cp:lastPrinted>
  <dcterms:modified xsi:type="dcterms:W3CDTF">2024-06-21T02:08:01Z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1E599CBE4BFC4A74B751FDFB66BB1B8F</vt:lpwstr>
  </property>
</Properties>
</file>