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嘉兴卓宏交工工程技术有限公司路面专项设备采购项目</w:t>
      </w:r>
    </w:p>
    <w:p>
      <w:pPr>
        <w:widowControl/>
        <w:jc w:val="center"/>
        <w:rPr>
          <w:rFonts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中标候选人公示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9"/>
        <w:gridCol w:w="3214"/>
        <w:gridCol w:w="929"/>
        <w:gridCol w:w="585"/>
        <w:gridCol w:w="11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3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Segoe UI"/>
                <w:color w:val="000000"/>
                <w:kern w:val="0"/>
                <w:sz w:val="20"/>
                <w:szCs w:val="20"/>
              </w:rPr>
              <w:t>jxgq202312042</w:t>
            </w:r>
          </w:p>
        </w:tc>
        <w:tc>
          <w:tcPr>
            <w:tcW w:w="15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招标方式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公开招标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工程名称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嘉兴卓宏交工工程技术有限公司路面专项设备采购项目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招标人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嘉兴卓宏交工工程技术有限公司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招标代理机构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公诚管理咨询有限公司</w:t>
            </w:r>
          </w:p>
        </w:tc>
      </w:tr>
      <w:tr>
        <w:trPr>
          <w:trHeight w:val="143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招标范围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采购一批路面专项设备（具体采购内容详见招标文件第五章），完</w:t>
            </w:r>
            <w:r>
              <w:rPr>
                <w:rFonts w:hint="eastAsia" w:ascii="宋体" w:hAnsi="宋体"/>
                <w:szCs w:val="21"/>
              </w:rPr>
              <w:t>成设备的供货、运输、装卸、保险、安装、调试、培训、检验、验收等工作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中标候选人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0"/>
                <w:szCs w:val="20"/>
              </w:rPr>
              <w:t>大灰熊机械设备（杭州）有限公司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中标候选人排序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第一名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投标报价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Segoe UI"/>
                <w:color w:val="000000"/>
                <w:kern w:val="0"/>
                <w:sz w:val="20"/>
                <w:szCs w:val="20"/>
              </w:rPr>
              <w:t>7760000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响应招标文件资格能力条件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满足招标文件要求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交货期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自合同签订后30日内完成设备的供货、运输、装卸、保险、安装、调试、培训、检验、验收等工作。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产品质量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合格产品并满足招标需求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评标情况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正常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被否决的投标人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被否决的理由和依据（不符合招标文件的条款）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开标时间</w:t>
            </w:r>
          </w:p>
        </w:tc>
        <w:tc>
          <w:tcPr>
            <w:tcW w:w="41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2024年1月8日14 时00分</w:t>
            </w:r>
          </w:p>
        </w:tc>
        <w:tc>
          <w:tcPr>
            <w:tcW w:w="174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嘉兴卓宏交工工程技术有限公司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公示时间</w:t>
            </w:r>
          </w:p>
        </w:tc>
        <w:tc>
          <w:tcPr>
            <w:tcW w:w="41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2024年1月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日 — 2024年1月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41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0"/>
                <w:szCs w:val="20"/>
              </w:rPr>
              <w:t>/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 w:val="20"/>
                <w:szCs w:val="20"/>
              </w:rPr>
              <w:t>监督电话</w:t>
            </w:r>
          </w:p>
        </w:tc>
        <w:tc>
          <w:tcPr>
            <w:tcW w:w="58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监督机构：嘉兴市交通投资集团有限责任公司审计风控部 </w:t>
            </w:r>
          </w:p>
          <w:p>
            <w:pPr>
              <w:spacing w:line="360" w:lineRule="exact"/>
              <w:ind w:left="105" w:leftChars="50" w:right="105" w:right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地址：嘉兴市南湖大道 902 号 </w:t>
            </w:r>
          </w:p>
          <w:p>
            <w:pPr>
              <w:widowControl/>
              <w:rPr>
                <w:rFonts w:ascii="宋体" w:hAnsi="宋体" w:eastAsia="宋体" w:cs="Segoe U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电话：0573-82871355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F2"/>
    <w:rsid w:val="00001BDF"/>
    <w:rsid w:val="000643CA"/>
    <w:rsid w:val="0017167D"/>
    <w:rsid w:val="001847B9"/>
    <w:rsid w:val="00185CED"/>
    <w:rsid w:val="001A2224"/>
    <w:rsid w:val="001C60BE"/>
    <w:rsid w:val="002361D9"/>
    <w:rsid w:val="00395078"/>
    <w:rsid w:val="003A6FC1"/>
    <w:rsid w:val="003B5483"/>
    <w:rsid w:val="00432D16"/>
    <w:rsid w:val="0045771D"/>
    <w:rsid w:val="00621315"/>
    <w:rsid w:val="006A68F2"/>
    <w:rsid w:val="00702AF5"/>
    <w:rsid w:val="007055E8"/>
    <w:rsid w:val="007C6285"/>
    <w:rsid w:val="008061D3"/>
    <w:rsid w:val="008630E9"/>
    <w:rsid w:val="008E4D99"/>
    <w:rsid w:val="009B4E26"/>
    <w:rsid w:val="009E58DA"/>
    <w:rsid w:val="009F74F9"/>
    <w:rsid w:val="00A4562A"/>
    <w:rsid w:val="00A51B11"/>
    <w:rsid w:val="00A7514E"/>
    <w:rsid w:val="00A91A5A"/>
    <w:rsid w:val="00B02F31"/>
    <w:rsid w:val="00B21385"/>
    <w:rsid w:val="00C33FC6"/>
    <w:rsid w:val="00C40D29"/>
    <w:rsid w:val="00CB2170"/>
    <w:rsid w:val="00D01AF9"/>
    <w:rsid w:val="00D47D3B"/>
    <w:rsid w:val="00E21078"/>
    <w:rsid w:val="00F022D9"/>
    <w:rsid w:val="00FB4005"/>
    <w:rsid w:val="00FD77CC"/>
    <w:rsid w:val="544D346F"/>
    <w:rsid w:val="6D6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p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s1"/>
    <w:basedOn w:val="5"/>
    <w:uiPriority w:val="0"/>
  </w:style>
  <w:style w:type="paragraph" w:customStyle="1" w:styleId="9">
    <w:name w:val="p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p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p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5"/>
    <w:link w:val="3"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512</Characters>
  <Lines>4</Lines>
  <Paragraphs>1</Paragraphs>
  <TotalTime>33</TotalTime>
  <ScaleCrop>false</ScaleCrop>
  <LinksUpToDate>false</LinksUpToDate>
  <CharactersWithSpaces>600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2024-01-08T05:49:00Z</dcterms:created>
  <dc:creator>DELL</dc:creator>
  <cp:lastModifiedBy>Administrator</cp:lastModifiedBy>
  <dcterms:modified xsi:type="dcterms:W3CDTF">2024-01-10T10:02:47Z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D5B3B5E53D474975BFF8DF0B50340CA9</vt:lpwstr>
  </property>
</Properties>
</file>