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pPr>
      <w:bookmarkStart w:id="62" w:name="_GoBack"/>
      <w:bookmarkEnd w:id="62"/>
    </w:p>
    <w:p>
      <w:pPr>
        <w:ind w:firstLine="480" w:firstLineChars="0"/>
        <w:jc w:val="center"/>
        <w:rPr>
          <w:b/>
          <w:sz w:val="32"/>
          <w:szCs w:val="32"/>
        </w:rPr>
      </w:pPr>
      <w:r>
        <w:rPr>
          <w:rFonts w:hint="eastAsia"/>
          <w:b/>
          <w:sz w:val="32"/>
          <w:szCs w:val="32"/>
        </w:rPr>
        <w:t>嘉兴市国鸿商务旅游客运有限公司旅游客运客车采购</w:t>
      </w:r>
      <w:r>
        <w:rPr>
          <w:b/>
          <w:sz w:val="32"/>
          <w:szCs w:val="32"/>
        </w:rPr>
        <w:t>招标公告</w:t>
      </w:r>
    </w:p>
    <w:p>
      <w:pPr>
        <w:ind w:firstLine="482"/>
        <w:jc w:val="center"/>
        <w:rPr>
          <w:b/>
        </w:rPr>
      </w:pPr>
    </w:p>
    <w:p>
      <w:pPr>
        <w:pStyle w:val="3"/>
        <w:ind w:firstLine="562"/>
        <w:rPr>
          <w:sz w:val="28"/>
          <w:szCs w:val="28"/>
        </w:rPr>
      </w:pPr>
      <w:bookmarkStart w:id="0" w:name="_Toc3773"/>
      <w:bookmarkStart w:id="1" w:name="_Toc368304857"/>
      <w:bookmarkStart w:id="2" w:name="_Toc16251"/>
      <w:bookmarkStart w:id="3" w:name="_Toc49241784"/>
      <w:bookmarkStart w:id="4" w:name="_Toc13823"/>
      <w:bookmarkStart w:id="5" w:name="_Toc393452600"/>
      <w:bookmarkStart w:id="6" w:name="_Toc17317"/>
      <w:bookmarkStart w:id="7" w:name="_Toc31962"/>
      <w:r>
        <w:rPr>
          <w:sz w:val="28"/>
          <w:szCs w:val="28"/>
        </w:rPr>
        <w:t>1、采购条件</w:t>
      </w:r>
      <w:bookmarkEnd w:id="0"/>
      <w:bookmarkEnd w:id="1"/>
      <w:bookmarkEnd w:id="2"/>
      <w:bookmarkEnd w:id="3"/>
      <w:bookmarkEnd w:id="4"/>
      <w:bookmarkEnd w:id="5"/>
      <w:bookmarkEnd w:id="6"/>
      <w:bookmarkEnd w:id="7"/>
    </w:p>
    <w:p>
      <w:pPr>
        <w:ind w:firstLine="482"/>
      </w:pPr>
      <w:bookmarkStart w:id="8" w:name="_Toc368304859"/>
      <w:r>
        <w:rPr>
          <w:rFonts w:hint="eastAsia"/>
          <w:b/>
          <w:bCs/>
        </w:rPr>
        <w:t>嘉兴市国鸿汽车运输有限公司</w:t>
      </w:r>
      <w:r>
        <w:rPr>
          <w:rFonts w:hint="eastAsia"/>
        </w:rPr>
        <w:t>所属</w:t>
      </w:r>
      <w:r>
        <w:rPr>
          <w:b/>
          <w:bCs/>
        </w:rPr>
        <w:t>嘉兴市国鸿</w:t>
      </w:r>
      <w:r>
        <w:rPr>
          <w:rFonts w:hint="eastAsia"/>
          <w:b/>
          <w:bCs/>
        </w:rPr>
        <w:t>商务旅游客运</w:t>
      </w:r>
      <w:r>
        <w:rPr>
          <w:b/>
          <w:bCs/>
        </w:rPr>
        <w:t>有限公司</w:t>
      </w:r>
      <w:r>
        <w:rPr>
          <w:rFonts w:hint="eastAsia"/>
        </w:rPr>
        <w:t>，</w:t>
      </w:r>
      <w:r>
        <w:t>根据实际经营发展需要，拟采购</w:t>
      </w:r>
      <w:bookmarkStart w:id="9" w:name="OLE_LINK5"/>
      <w:bookmarkStart w:id="10" w:name="OLE_LINK6"/>
      <w:r>
        <w:rPr>
          <w:rFonts w:hint="eastAsia"/>
        </w:rPr>
        <w:t>旅游客运</w:t>
      </w:r>
      <w:r>
        <w:t>客车</w:t>
      </w:r>
      <w:bookmarkEnd w:id="9"/>
      <w:bookmarkEnd w:id="10"/>
      <w:r>
        <w:rPr>
          <w:rFonts w:hint="eastAsia"/>
        </w:rPr>
        <w:t>11</w:t>
      </w:r>
      <w:r>
        <w:t>辆。本次采购采用公开招标方式确定中标人，实行资格后审。</w:t>
      </w:r>
    </w:p>
    <w:p>
      <w:pPr>
        <w:pStyle w:val="3"/>
        <w:ind w:firstLine="562"/>
        <w:rPr>
          <w:sz w:val="28"/>
          <w:szCs w:val="28"/>
        </w:rPr>
      </w:pPr>
      <w:bookmarkStart w:id="11" w:name="_Toc21649"/>
      <w:bookmarkStart w:id="12" w:name="_Toc368304858"/>
      <w:bookmarkStart w:id="13" w:name="_Toc26160"/>
      <w:bookmarkStart w:id="14" w:name="_Toc402160270"/>
      <w:bookmarkStart w:id="15" w:name="_Toc14121"/>
      <w:bookmarkStart w:id="16" w:name="_Toc401855501"/>
      <w:bookmarkStart w:id="17" w:name="_Toc5271"/>
      <w:bookmarkStart w:id="18" w:name="_Toc13142"/>
      <w:bookmarkStart w:id="19" w:name="_Toc401921444"/>
      <w:bookmarkStart w:id="20" w:name="_Toc49241785"/>
      <w:r>
        <w:rPr>
          <w:sz w:val="28"/>
          <w:szCs w:val="28"/>
        </w:rPr>
        <w:t>2、采购范围</w:t>
      </w:r>
      <w:bookmarkEnd w:id="11"/>
      <w:bookmarkEnd w:id="12"/>
      <w:bookmarkEnd w:id="13"/>
      <w:bookmarkEnd w:id="14"/>
      <w:bookmarkEnd w:id="15"/>
      <w:bookmarkEnd w:id="16"/>
      <w:bookmarkEnd w:id="17"/>
      <w:bookmarkEnd w:id="18"/>
      <w:bookmarkEnd w:id="19"/>
      <w:bookmarkEnd w:id="20"/>
      <w:bookmarkStart w:id="21" w:name="_Toc393452602"/>
    </w:p>
    <w:p>
      <w:pPr>
        <w:widowControl/>
        <w:spacing w:line="360" w:lineRule="auto"/>
        <w:ind w:firstLine="480"/>
        <w:rPr>
          <w:rFonts w:ascii="宋体" w:hAnsi="宋体"/>
        </w:rPr>
      </w:pPr>
      <w:r>
        <w:rPr>
          <w:rFonts w:hint="eastAsia" w:ascii="宋体" w:cs="宋体"/>
          <w:kern w:val="0"/>
        </w:rPr>
        <w:t>2.1.</w:t>
      </w:r>
      <w:r>
        <w:rPr>
          <w:rFonts w:hint="eastAsia" w:ascii="宋体" w:hAnsi="宋体"/>
        </w:rPr>
        <w:t xml:space="preserve"> 本次采购</w:t>
      </w:r>
      <w:r>
        <w:rPr>
          <w:rFonts w:hint="eastAsia" w:ascii="宋体" w:cs="宋体"/>
          <w:kern w:val="0"/>
        </w:rPr>
        <w:t>11辆旅游客运客车。</w:t>
      </w:r>
      <w:r>
        <w:rPr>
          <w:rFonts w:hint="eastAsia" w:ascii="宋体" w:hAnsi="宋体"/>
        </w:rPr>
        <w:t>项目总概算：</w:t>
      </w:r>
      <w:r>
        <w:rPr>
          <w:rFonts w:hint="eastAsia" w:ascii="宋体" w:hAnsi="宋体"/>
          <w:u w:val="single"/>
        </w:rPr>
        <w:t xml:space="preserve"> 580 </w:t>
      </w:r>
      <w:r>
        <w:rPr>
          <w:rFonts w:hint="eastAsia" w:ascii="宋体" w:hAnsi="宋体"/>
        </w:rPr>
        <w:t>万元。</w:t>
      </w:r>
    </w:p>
    <w:p>
      <w:pPr>
        <w:spacing w:line="460" w:lineRule="exact"/>
        <w:ind w:firstLine="480"/>
        <w:rPr>
          <w:rFonts w:ascii="宋体" w:hAnsi="宋体"/>
          <w:sz w:val="21"/>
          <w:szCs w:val="21"/>
        </w:rPr>
      </w:pPr>
      <w:r>
        <w:rPr>
          <w:rFonts w:hint="eastAsia" w:ascii="宋体" w:hAnsi="宋体"/>
        </w:rPr>
        <w:t>2.2.</w:t>
      </w:r>
      <w:r>
        <w:rPr>
          <w:rFonts w:hint="eastAsia" w:ascii="宋体" w:hAnsi="宋体"/>
          <w:sz w:val="21"/>
          <w:szCs w:val="21"/>
        </w:rPr>
        <w:t>本次旅游客运客车采购共分2个标段，具体为：</w:t>
      </w:r>
    </w:p>
    <w:tbl>
      <w:tblPr>
        <w:tblStyle w:val="6"/>
        <w:tblW w:w="8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4162"/>
        <w:gridCol w:w="1556"/>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59"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标段号</w:t>
            </w:r>
          </w:p>
        </w:tc>
        <w:tc>
          <w:tcPr>
            <w:tcW w:w="4162"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采购内容</w:t>
            </w:r>
          </w:p>
        </w:tc>
        <w:tc>
          <w:tcPr>
            <w:tcW w:w="155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采购数量（辆）</w:t>
            </w:r>
          </w:p>
        </w:tc>
        <w:tc>
          <w:tcPr>
            <w:tcW w:w="214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总投资概算（万元）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959"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一</w:t>
            </w:r>
          </w:p>
        </w:tc>
        <w:tc>
          <w:tcPr>
            <w:tcW w:w="4162"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12米系列旅游客运客车</w:t>
            </w:r>
          </w:p>
        </w:tc>
        <w:tc>
          <w:tcPr>
            <w:tcW w:w="155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6</w:t>
            </w:r>
          </w:p>
        </w:tc>
        <w:tc>
          <w:tcPr>
            <w:tcW w:w="214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959"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二</w:t>
            </w:r>
          </w:p>
        </w:tc>
        <w:tc>
          <w:tcPr>
            <w:tcW w:w="4162" w:type="dxa"/>
            <w:vAlign w:val="center"/>
          </w:tcPr>
          <w:p>
            <w:pPr>
              <w:spacing w:line="276" w:lineRule="auto"/>
              <w:ind w:firstLine="0" w:firstLineChars="0"/>
              <w:jc w:val="center"/>
              <w:rPr>
                <w:rFonts w:ascii="宋体" w:hAnsi="宋体"/>
                <w:sz w:val="21"/>
                <w:szCs w:val="21"/>
              </w:rPr>
            </w:pPr>
            <w:r>
              <w:rPr>
                <w:rFonts w:ascii="宋体" w:hAnsi="宋体"/>
                <w:sz w:val="21"/>
                <w:szCs w:val="21"/>
              </w:rPr>
              <w:t>8.9</w:t>
            </w:r>
            <w:r>
              <w:rPr>
                <w:rFonts w:hint="eastAsia" w:ascii="宋体" w:hAnsi="宋体"/>
                <w:sz w:val="21"/>
                <w:szCs w:val="21"/>
              </w:rPr>
              <w:t>米系列旅游客运客车</w:t>
            </w:r>
          </w:p>
        </w:tc>
        <w:tc>
          <w:tcPr>
            <w:tcW w:w="155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5</w:t>
            </w:r>
          </w:p>
        </w:tc>
        <w:tc>
          <w:tcPr>
            <w:tcW w:w="214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5121" w:type="dxa"/>
            <w:gridSpan w:val="2"/>
            <w:vAlign w:val="center"/>
          </w:tcPr>
          <w:p>
            <w:pPr>
              <w:spacing w:line="276" w:lineRule="auto"/>
              <w:ind w:firstLine="0" w:firstLineChars="0"/>
              <w:jc w:val="center"/>
              <w:rPr>
                <w:rFonts w:ascii="宋体" w:hAnsi="宋体"/>
                <w:sz w:val="21"/>
                <w:szCs w:val="21"/>
              </w:rPr>
            </w:pPr>
            <w:r>
              <w:rPr>
                <w:rFonts w:hint="eastAsia" w:ascii="宋体" w:hAnsi="宋体"/>
                <w:sz w:val="21"/>
                <w:szCs w:val="21"/>
              </w:rPr>
              <w:t>合计</w:t>
            </w:r>
          </w:p>
        </w:tc>
        <w:tc>
          <w:tcPr>
            <w:tcW w:w="155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11</w:t>
            </w:r>
          </w:p>
        </w:tc>
        <w:tc>
          <w:tcPr>
            <w:tcW w:w="2146" w:type="dxa"/>
            <w:vAlign w:val="center"/>
          </w:tcPr>
          <w:p>
            <w:pPr>
              <w:spacing w:line="276" w:lineRule="auto"/>
              <w:ind w:firstLine="0" w:firstLineChars="0"/>
              <w:jc w:val="center"/>
              <w:rPr>
                <w:rFonts w:ascii="宋体" w:hAnsi="宋体"/>
                <w:sz w:val="21"/>
                <w:szCs w:val="21"/>
              </w:rPr>
            </w:pPr>
            <w:r>
              <w:rPr>
                <w:rFonts w:hint="eastAsia" w:ascii="宋体" w:hAnsi="宋体"/>
                <w:sz w:val="21"/>
                <w:szCs w:val="21"/>
              </w:rPr>
              <w:t>580</w:t>
            </w:r>
          </w:p>
        </w:tc>
      </w:tr>
    </w:tbl>
    <w:p>
      <w:pPr>
        <w:widowControl/>
        <w:spacing w:line="360" w:lineRule="auto"/>
        <w:ind w:firstLine="422"/>
        <w:rPr>
          <w:rFonts w:ascii="宋体" w:hAnsi="宋体"/>
        </w:rPr>
      </w:pPr>
      <w:r>
        <w:rPr>
          <w:rFonts w:hint="eastAsia" w:ascii="宋体" w:hAnsi="宋体"/>
          <w:b/>
          <w:sz w:val="21"/>
          <w:szCs w:val="21"/>
        </w:rPr>
        <w:t>投标人根据自身企业情况可以对所有标段进行投标，所有标段可同时中标。</w:t>
      </w:r>
    </w:p>
    <w:p>
      <w:pPr>
        <w:widowControl/>
        <w:spacing w:line="360" w:lineRule="auto"/>
        <w:ind w:firstLine="480"/>
        <w:rPr>
          <w:rFonts w:ascii="宋体" w:cs="宋体"/>
          <w:kern w:val="0"/>
        </w:rPr>
      </w:pPr>
      <w:r>
        <w:rPr>
          <w:rFonts w:hint="eastAsia" w:ascii="宋体" w:hAnsi="宋体"/>
        </w:rPr>
        <w:t>2.3.要求签订合同后40日历天内完成交货工作。</w:t>
      </w:r>
    </w:p>
    <w:p>
      <w:pPr>
        <w:pStyle w:val="3"/>
        <w:ind w:firstLine="562"/>
        <w:rPr>
          <w:sz w:val="28"/>
          <w:szCs w:val="28"/>
        </w:rPr>
      </w:pPr>
      <w:bookmarkStart w:id="22" w:name="_Toc14306"/>
      <w:bookmarkStart w:id="23" w:name="_Toc10890"/>
      <w:bookmarkStart w:id="24" w:name="_Toc49241786"/>
      <w:bookmarkStart w:id="25" w:name="_Toc6402"/>
      <w:bookmarkStart w:id="26" w:name="_Toc7251"/>
      <w:bookmarkStart w:id="27" w:name="_Toc9946"/>
      <w:r>
        <w:rPr>
          <w:sz w:val="28"/>
          <w:szCs w:val="28"/>
        </w:rPr>
        <w:t>3、投标人资格要求</w:t>
      </w:r>
      <w:bookmarkEnd w:id="8"/>
      <w:bookmarkEnd w:id="21"/>
      <w:bookmarkEnd w:id="22"/>
      <w:bookmarkEnd w:id="23"/>
      <w:bookmarkEnd w:id="24"/>
      <w:bookmarkEnd w:id="25"/>
      <w:bookmarkEnd w:id="26"/>
      <w:bookmarkEnd w:id="27"/>
    </w:p>
    <w:p>
      <w:pPr>
        <w:ind w:firstLine="480"/>
        <w:rPr>
          <w:rFonts w:ascii="宋体" w:hAnsi="宋体"/>
        </w:rPr>
      </w:pPr>
      <w:bookmarkStart w:id="28" w:name="_Toc368304860"/>
      <w:bookmarkStart w:id="29" w:name="_Toc393452603"/>
      <w:r>
        <w:rPr>
          <w:rFonts w:hint="eastAsia" w:ascii="宋体" w:hAnsi="宋体"/>
        </w:rPr>
        <w:t>3.1  本次采购要求投标人具有中国境内独立法人资格，并具有所投车辆制造及维护能力的生产厂家或生产厂家直属销售公司或生产厂家授权代理商。</w:t>
      </w:r>
      <w:r>
        <w:rPr>
          <w:rFonts w:hint="eastAsia" w:ascii="宋体" w:hAnsi="宋体"/>
          <w:b/>
        </w:rPr>
        <w:t>（如车辆生产厂家直属销售公司或车辆生产厂家委托代理商进行投标的，应取得生产厂家对本次投标活动中的所有行为负连带责任及中标标段对应的采购产品承担质量保障及售后服务承诺书。）</w:t>
      </w:r>
    </w:p>
    <w:p>
      <w:pPr>
        <w:ind w:firstLine="480"/>
        <w:rPr>
          <w:rFonts w:ascii="宋体" w:hAnsi="宋体"/>
        </w:rPr>
      </w:pPr>
      <w:r>
        <w:rPr>
          <w:rFonts w:hint="eastAsia" w:ascii="宋体" w:hAnsi="宋体"/>
        </w:rPr>
        <w:t>3.2 投标人不得被“信用中国”网站（http://www.creditchina.gov.cn）和“信用中国（浙江）”网站（http://credit.zj.gov.cn）列入严重失信黑名单。</w:t>
      </w:r>
    </w:p>
    <w:p>
      <w:pPr>
        <w:ind w:firstLine="480"/>
        <w:rPr>
          <w:rFonts w:ascii="宋体" w:hAnsi="宋体"/>
        </w:rPr>
      </w:pPr>
      <w:r>
        <w:rPr>
          <w:rFonts w:hint="eastAsia" w:ascii="宋体" w:hAnsi="宋体"/>
        </w:rPr>
        <w:t>3.3本次采购不接受联合体投标。</w:t>
      </w:r>
    </w:p>
    <w:p>
      <w:pPr>
        <w:ind w:firstLine="480"/>
        <w:rPr>
          <w:rFonts w:ascii="宋体" w:hAnsi="宋体"/>
        </w:rPr>
      </w:pPr>
      <w:r>
        <w:rPr>
          <w:rFonts w:hint="eastAsia" w:ascii="宋体" w:hAnsi="宋体"/>
        </w:rPr>
        <w:t>3.4与招标人存在利害关系可能影响招标公正性的法人、其他组织或者个人，不得参加投标。单位负责人为同一人或者存在控股、管理关系的不同单位，不得参加同一标段投标或者未划分标段的同一招标项目投标。</w:t>
      </w:r>
    </w:p>
    <w:p>
      <w:pPr>
        <w:ind w:firstLine="480"/>
        <w:rPr>
          <w:rFonts w:ascii="宋体" w:hAnsi="宋体"/>
        </w:rPr>
      </w:pPr>
      <w:r>
        <w:rPr>
          <w:rFonts w:hint="eastAsia" w:ascii="宋体" w:hAnsi="宋体"/>
        </w:rPr>
        <w:t>3.5 不得参与此次投标的</w:t>
      </w:r>
    </w:p>
    <w:p>
      <w:pPr>
        <w:ind w:firstLine="480"/>
        <w:rPr>
          <w:rFonts w:ascii="宋体" w:hAnsi="宋体"/>
        </w:rPr>
      </w:pPr>
      <w:r>
        <w:rPr>
          <w:rFonts w:hint="eastAsia" w:ascii="宋体" w:hAnsi="宋体"/>
        </w:rPr>
        <w:t>（1）为招标人不具有独立法人资格的附属机构（单位）；</w:t>
      </w:r>
    </w:p>
    <w:p>
      <w:pPr>
        <w:ind w:firstLine="480"/>
        <w:rPr>
          <w:rFonts w:ascii="宋体" w:hAnsi="宋体"/>
        </w:rPr>
      </w:pPr>
      <w:r>
        <w:rPr>
          <w:rFonts w:hint="eastAsia" w:ascii="宋体" w:hAnsi="宋体"/>
        </w:rPr>
        <w:t>（2）与本标段的招标人或招标代理机构同为一个法定代表人的；</w:t>
      </w:r>
    </w:p>
    <w:p>
      <w:pPr>
        <w:ind w:firstLine="480"/>
        <w:rPr>
          <w:rFonts w:ascii="宋体" w:hAnsi="宋体"/>
        </w:rPr>
      </w:pPr>
      <w:r>
        <w:rPr>
          <w:rFonts w:hint="eastAsia" w:ascii="宋体" w:hAnsi="宋体"/>
        </w:rPr>
        <w:t>（3）与本标段的招标人或招标代理机构相互控股或参股的；</w:t>
      </w:r>
    </w:p>
    <w:p>
      <w:pPr>
        <w:ind w:firstLine="480"/>
        <w:rPr>
          <w:rFonts w:ascii="宋体" w:hAnsi="宋体"/>
        </w:rPr>
      </w:pPr>
      <w:r>
        <w:rPr>
          <w:rFonts w:hint="eastAsia" w:ascii="宋体" w:hAnsi="宋体"/>
        </w:rPr>
        <w:t>（4）与本标段的招标人或招标代理机构相互任职或工作的；</w:t>
      </w:r>
    </w:p>
    <w:p>
      <w:pPr>
        <w:ind w:firstLine="480"/>
        <w:rPr>
          <w:rFonts w:ascii="宋体" w:hAnsi="宋体"/>
        </w:rPr>
      </w:pPr>
      <w:r>
        <w:rPr>
          <w:rFonts w:hint="eastAsia" w:ascii="宋体" w:hAnsi="宋体"/>
        </w:rPr>
        <w:t>（5）被责令停业的；</w:t>
      </w:r>
    </w:p>
    <w:p>
      <w:pPr>
        <w:ind w:firstLine="480"/>
        <w:rPr>
          <w:rFonts w:ascii="宋体" w:hAnsi="宋体"/>
        </w:rPr>
      </w:pPr>
      <w:r>
        <w:rPr>
          <w:rFonts w:hint="eastAsia" w:ascii="宋体" w:hAnsi="宋体"/>
        </w:rPr>
        <w:t>（6）被暂停或取消投标资格的；</w:t>
      </w:r>
    </w:p>
    <w:p>
      <w:pPr>
        <w:ind w:firstLine="480"/>
        <w:rPr>
          <w:rFonts w:ascii="宋体" w:hAnsi="宋体"/>
        </w:rPr>
      </w:pPr>
      <w:r>
        <w:rPr>
          <w:rFonts w:hint="eastAsia" w:ascii="宋体" w:hAnsi="宋体"/>
        </w:rPr>
        <w:t>（7）法律法规或投标人须知前附表规定的其他情形。</w:t>
      </w:r>
    </w:p>
    <w:p>
      <w:pPr>
        <w:ind w:firstLine="562"/>
        <w:rPr>
          <w:b/>
          <w:bCs/>
          <w:sz w:val="28"/>
          <w:szCs w:val="28"/>
        </w:rPr>
      </w:pPr>
      <w:r>
        <w:rPr>
          <w:b/>
          <w:bCs/>
          <w:sz w:val="28"/>
          <w:szCs w:val="28"/>
        </w:rPr>
        <w:t>4、招标文件的获取</w:t>
      </w:r>
      <w:bookmarkEnd w:id="28"/>
      <w:bookmarkEnd w:id="29"/>
    </w:p>
    <w:p>
      <w:pPr>
        <w:pStyle w:val="3"/>
        <w:ind w:firstLine="480"/>
        <w:rPr>
          <w:rFonts w:ascii="宋体" w:hAnsi="宋体"/>
          <w:b w:val="0"/>
          <w:caps w:val="0"/>
          <w:highlight w:val="none"/>
        </w:rPr>
      </w:pPr>
      <w:bookmarkStart w:id="30" w:name="_Toc11086"/>
      <w:bookmarkStart w:id="31" w:name="_Toc13936"/>
      <w:bookmarkStart w:id="32" w:name="_Toc393452604"/>
      <w:bookmarkStart w:id="33" w:name="_Toc368304861"/>
      <w:bookmarkStart w:id="34" w:name="_Toc2092"/>
      <w:bookmarkStart w:id="35" w:name="_Toc21055"/>
      <w:bookmarkStart w:id="36" w:name="_Toc30450"/>
      <w:bookmarkStart w:id="37" w:name="_Toc49241787"/>
      <w:r>
        <w:rPr>
          <w:rFonts w:hint="eastAsia" w:ascii="宋体" w:hAnsi="宋体"/>
          <w:b w:val="0"/>
          <w:caps w:val="0"/>
          <w:highlight w:val="none"/>
        </w:rPr>
        <w:t>4.1 招标文件获取起止时间：2023年</w:t>
      </w:r>
      <w:r>
        <w:rPr>
          <w:rFonts w:hint="eastAsia" w:ascii="宋体" w:hAnsi="宋体"/>
          <w:b w:val="0"/>
          <w:caps w:val="0"/>
          <w:highlight w:val="none"/>
          <w:lang w:val="en-US" w:eastAsia="zh-CN"/>
        </w:rPr>
        <w:t>9</w:t>
      </w:r>
      <w:r>
        <w:rPr>
          <w:rFonts w:hint="eastAsia" w:ascii="宋体" w:hAnsi="宋体"/>
          <w:b w:val="0"/>
          <w:caps w:val="0"/>
          <w:highlight w:val="none"/>
        </w:rPr>
        <w:t>月</w:t>
      </w:r>
      <w:r>
        <w:rPr>
          <w:rFonts w:hint="eastAsia" w:ascii="宋体" w:hAnsi="宋体"/>
          <w:b w:val="0"/>
          <w:caps w:val="0"/>
          <w:highlight w:val="none"/>
          <w:lang w:val="en-US" w:eastAsia="zh-CN"/>
        </w:rPr>
        <w:t>22</w:t>
      </w:r>
      <w:r>
        <w:rPr>
          <w:rFonts w:hint="eastAsia" w:ascii="宋体" w:hAnsi="宋体"/>
          <w:b w:val="0"/>
          <w:caps w:val="0"/>
          <w:highlight w:val="none"/>
        </w:rPr>
        <w:t>日至2023年</w:t>
      </w:r>
      <w:r>
        <w:rPr>
          <w:rFonts w:hint="eastAsia" w:ascii="宋体" w:hAnsi="宋体"/>
          <w:b w:val="0"/>
          <w:caps w:val="0"/>
          <w:highlight w:val="none"/>
          <w:lang w:val="en-US" w:eastAsia="zh-CN"/>
        </w:rPr>
        <w:t>10</w:t>
      </w:r>
      <w:r>
        <w:rPr>
          <w:rFonts w:hint="eastAsia" w:ascii="宋体" w:hAnsi="宋体"/>
          <w:b w:val="0"/>
          <w:caps w:val="0"/>
          <w:highlight w:val="none"/>
        </w:rPr>
        <w:t>月</w:t>
      </w:r>
      <w:r>
        <w:rPr>
          <w:rFonts w:hint="eastAsia" w:ascii="宋体" w:hAnsi="宋体"/>
          <w:b w:val="0"/>
          <w:caps w:val="0"/>
          <w:highlight w:val="none"/>
          <w:lang w:val="en-US" w:eastAsia="zh-CN"/>
        </w:rPr>
        <w:t>18</w:t>
      </w:r>
      <w:r>
        <w:rPr>
          <w:rFonts w:hint="eastAsia" w:ascii="宋体" w:hAnsi="宋体"/>
          <w:b w:val="0"/>
          <w:caps w:val="0"/>
          <w:highlight w:val="none"/>
        </w:rPr>
        <w:t>日，每日上午</w:t>
      </w:r>
      <w:r>
        <w:rPr>
          <w:rFonts w:hint="eastAsia" w:ascii="宋体" w:hAnsi="宋体"/>
          <w:b w:val="0"/>
          <w:caps w:val="0"/>
          <w:highlight w:val="none"/>
          <w:lang w:val="en-US" w:eastAsia="zh-CN"/>
        </w:rPr>
        <w:t>9</w:t>
      </w:r>
      <w:r>
        <w:rPr>
          <w:rFonts w:hint="eastAsia" w:ascii="宋体" w:hAnsi="宋体"/>
          <w:b w:val="0"/>
          <w:caps w:val="0"/>
          <w:highlight w:val="none"/>
        </w:rPr>
        <w:t>时至</w:t>
      </w:r>
      <w:r>
        <w:rPr>
          <w:rFonts w:hint="eastAsia" w:ascii="宋体" w:hAnsi="宋体"/>
          <w:b w:val="0"/>
          <w:caps w:val="0"/>
          <w:highlight w:val="none"/>
          <w:lang w:val="en-US" w:eastAsia="zh-CN"/>
        </w:rPr>
        <w:t>11</w:t>
      </w:r>
      <w:r>
        <w:rPr>
          <w:rFonts w:hint="eastAsia" w:ascii="宋体" w:hAnsi="宋体"/>
          <w:b w:val="0"/>
          <w:caps w:val="0"/>
          <w:highlight w:val="none"/>
        </w:rPr>
        <w:t>时，下午</w:t>
      </w:r>
      <w:r>
        <w:rPr>
          <w:rFonts w:hint="eastAsia" w:ascii="宋体" w:hAnsi="宋体"/>
          <w:b w:val="0"/>
          <w:caps w:val="0"/>
          <w:highlight w:val="none"/>
          <w:lang w:val="en-US" w:eastAsia="zh-CN"/>
        </w:rPr>
        <w:t>14</w:t>
      </w:r>
      <w:r>
        <w:rPr>
          <w:rFonts w:hint="eastAsia" w:ascii="宋体" w:hAnsi="宋体"/>
          <w:b w:val="0"/>
          <w:caps w:val="0"/>
          <w:highlight w:val="none"/>
        </w:rPr>
        <w:t>时至</w:t>
      </w:r>
      <w:r>
        <w:rPr>
          <w:rFonts w:hint="eastAsia" w:ascii="宋体" w:hAnsi="宋体"/>
          <w:b w:val="0"/>
          <w:caps w:val="0"/>
          <w:highlight w:val="none"/>
          <w:lang w:val="en-US" w:eastAsia="zh-CN"/>
        </w:rPr>
        <w:t>17</w:t>
      </w:r>
      <w:r>
        <w:rPr>
          <w:rFonts w:hint="eastAsia" w:ascii="宋体" w:hAnsi="宋体"/>
          <w:b w:val="0"/>
          <w:caps w:val="0"/>
          <w:highlight w:val="none"/>
        </w:rPr>
        <w:t>时（北京时间，下同，节假日除外）；</w:t>
      </w:r>
    </w:p>
    <w:p>
      <w:pPr>
        <w:pStyle w:val="3"/>
        <w:ind w:firstLine="480"/>
        <w:rPr>
          <w:rFonts w:ascii="宋体" w:hAnsi="宋体"/>
          <w:b w:val="0"/>
          <w:caps w:val="0"/>
          <w:highlight w:val="none"/>
        </w:rPr>
      </w:pPr>
      <w:r>
        <w:rPr>
          <w:rFonts w:hint="eastAsia" w:ascii="宋体" w:hAnsi="宋体"/>
          <w:b w:val="0"/>
          <w:caps w:val="0"/>
          <w:highlight w:val="none"/>
        </w:rPr>
        <w:t>4.2招标文件获取方式：现场获取。获取地址：浙江禾城工程管理有限责任公司（浙江省嘉兴市由拳路309号紫御大厦10楼1018）；</w:t>
      </w:r>
    </w:p>
    <w:p>
      <w:pPr>
        <w:pStyle w:val="3"/>
        <w:ind w:firstLine="480"/>
        <w:rPr>
          <w:rFonts w:ascii="宋体" w:hAnsi="宋体"/>
          <w:b w:val="0"/>
          <w:caps w:val="0"/>
          <w:highlight w:val="none"/>
        </w:rPr>
      </w:pPr>
      <w:r>
        <w:rPr>
          <w:rFonts w:hint="eastAsia" w:ascii="宋体" w:hAnsi="宋体"/>
          <w:b w:val="0"/>
          <w:caps w:val="0"/>
          <w:highlight w:val="none"/>
        </w:rPr>
        <w:t>4.3招标文件获取时需提供材料：单位介绍信（含经办人联系方式）、经办人身份证（正反面复印件）、营业执照（副本）彩色扫描件或清晰复印件；</w:t>
      </w:r>
    </w:p>
    <w:p>
      <w:pPr>
        <w:pStyle w:val="3"/>
        <w:ind w:firstLine="480"/>
        <w:rPr>
          <w:rFonts w:ascii="宋体" w:hAnsi="宋体"/>
          <w:b w:val="0"/>
          <w:caps w:val="0"/>
        </w:rPr>
      </w:pPr>
      <w:r>
        <w:rPr>
          <w:rFonts w:hint="eastAsia" w:ascii="宋体" w:hAnsi="宋体"/>
          <w:b w:val="0"/>
          <w:caps w:val="0"/>
        </w:rPr>
        <w:t>4.4联系人：文先生，电话：0573-82062595，18767366628。</w:t>
      </w:r>
    </w:p>
    <w:p>
      <w:pPr>
        <w:pStyle w:val="3"/>
        <w:ind w:firstLine="562"/>
        <w:rPr>
          <w:sz w:val="28"/>
          <w:szCs w:val="28"/>
        </w:rPr>
      </w:pPr>
      <w:r>
        <w:rPr>
          <w:sz w:val="28"/>
          <w:szCs w:val="28"/>
        </w:rPr>
        <w:t>5、投标文件的递交</w:t>
      </w:r>
      <w:bookmarkEnd w:id="30"/>
      <w:bookmarkEnd w:id="31"/>
      <w:bookmarkEnd w:id="32"/>
      <w:bookmarkEnd w:id="33"/>
      <w:bookmarkEnd w:id="34"/>
      <w:bookmarkEnd w:id="35"/>
      <w:bookmarkEnd w:id="36"/>
      <w:bookmarkEnd w:id="37"/>
    </w:p>
    <w:p>
      <w:pPr>
        <w:ind w:firstLine="480"/>
      </w:pPr>
      <w:r>
        <w:t>5.1</w:t>
      </w:r>
      <w:r>
        <w:rPr>
          <w:rFonts w:hint="eastAsia"/>
        </w:rPr>
        <w:t>投标文件的递交：</w:t>
      </w:r>
    </w:p>
    <w:p>
      <w:pPr>
        <w:ind w:firstLine="480"/>
      </w:pPr>
      <w:r>
        <w:rPr>
          <w:rFonts w:hint="eastAsia"/>
        </w:rPr>
        <w:t>投标文件递交的截止时间（投标截止时间，下同）为 2023年</w:t>
      </w:r>
      <w:r>
        <w:rPr>
          <w:rFonts w:hint="eastAsia"/>
          <w:lang w:val="en-US" w:eastAsia="zh-CN"/>
        </w:rPr>
        <w:t>10</w:t>
      </w:r>
      <w:r>
        <w:rPr>
          <w:rFonts w:hint="eastAsia"/>
        </w:rPr>
        <w:t>月</w:t>
      </w:r>
      <w:r>
        <w:rPr>
          <w:rFonts w:hint="eastAsia"/>
          <w:lang w:val="en-US" w:eastAsia="zh-CN"/>
        </w:rPr>
        <w:t>18</w:t>
      </w:r>
      <w:r>
        <w:rPr>
          <w:rFonts w:hint="eastAsia"/>
        </w:rPr>
        <w:t>日 9时 00分,投标人应于当日 9时00分之前将投标文件递交至</w:t>
      </w:r>
      <w:r>
        <w:t>浙江禾城工程管理有限责任公司</w:t>
      </w:r>
      <w:r>
        <w:rPr>
          <w:rFonts w:hint="eastAsia"/>
        </w:rPr>
        <w:t>，地址：嘉兴市由拳路309号紫御大厦10楼招标代理部。</w:t>
      </w:r>
    </w:p>
    <w:p>
      <w:pPr>
        <w:ind w:firstLine="480"/>
      </w:pPr>
      <w:r>
        <w:rPr>
          <w:rFonts w:hint="eastAsia"/>
        </w:rPr>
        <w:t>5.2逾期送达的或者未送达指定地点的投标文件，招标人不予受理。</w:t>
      </w:r>
    </w:p>
    <w:p>
      <w:pPr>
        <w:ind w:firstLine="480"/>
        <w:rPr>
          <w:color w:val="FF0000"/>
        </w:rPr>
      </w:pPr>
      <w:r>
        <w:rPr>
          <w:rFonts w:hint="eastAsia"/>
        </w:rPr>
        <w:t>5.3 投标截止时间</w:t>
      </w:r>
      <w:r>
        <w:rPr>
          <w:rFonts w:hint="eastAsia"/>
          <w:color w:val="FF0000"/>
        </w:rPr>
        <w:t>：2023年</w:t>
      </w:r>
      <w:r>
        <w:rPr>
          <w:rFonts w:hint="eastAsia"/>
          <w:color w:val="FF0000"/>
          <w:lang w:val="en-US" w:eastAsia="zh-CN"/>
        </w:rPr>
        <w:t>10</w:t>
      </w:r>
      <w:r>
        <w:rPr>
          <w:rFonts w:hint="eastAsia"/>
          <w:color w:val="FF0000"/>
        </w:rPr>
        <w:t>月</w:t>
      </w:r>
      <w:r>
        <w:rPr>
          <w:rFonts w:hint="eastAsia"/>
          <w:color w:val="FF0000"/>
          <w:lang w:val="en-US" w:eastAsia="zh-CN"/>
        </w:rPr>
        <w:t>18</w:t>
      </w:r>
      <w:r>
        <w:rPr>
          <w:rFonts w:hint="eastAsia"/>
          <w:color w:val="FF0000"/>
        </w:rPr>
        <w:t>日</w:t>
      </w:r>
      <w:r>
        <w:rPr>
          <w:rFonts w:hint="eastAsia"/>
          <w:color w:val="FF0000"/>
          <w:lang w:val="en-US" w:eastAsia="zh-CN"/>
        </w:rPr>
        <w:t>9</w:t>
      </w:r>
      <w:r>
        <w:rPr>
          <w:rFonts w:hint="eastAsia"/>
          <w:color w:val="FF0000"/>
        </w:rPr>
        <w:t>时</w:t>
      </w:r>
      <w:r>
        <w:rPr>
          <w:rFonts w:hint="eastAsia"/>
          <w:color w:val="FF0000"/>
          <w:lang w:val="en-US" w:eastAsia="zh-CN"/>
        </w:rPr>
        <w:t>00</w:t>
      </w:r>
      <w:r>
        <w:rPr>
          <w:rFonts w:hint="eastAsia"/>
          <w:color w:val="FF0000"/>
        </w:rPr>
        <w:t>分。</w:t>
      </w:r>
    </w:p>
    <w:p>
      <w:pPr>
        <w:ind w:firstLine="480"/>
        <w:rPr>
          <w:color w:val="FF0000"/>
        </w:rPr>
      </w:pPr>
      <w:r>
        <w:rPr>
          <w:rFonts w:hint="eastAsia"/>
          <w:color w:val="FF0000"/>
        </w:rPr>
        <w:t>5.4 开标时间：2023年</w:t>
      </w:r>
      <w:r>
        <w:rPr>
          <w:rFonts w:hint="eastAsia"/>
          <w:color w:val="FF0000"/>
          <w:lang w:val="en-US" w:eastAsia="zh-CN"/>
        </w:rPr>
        <w:t>10</w:t>
      </w:r>
      <w:r>
        <w:rPr>
          <w:rFonts w:hint="eastAsia"/>
          <w:color w:val="FF0000"/>
        </w:rPr>
        <w:t>月</w:t>
      </w:r>
      <w:r>
        <w:rPr>
          <w:rFonts w:hint="eastAsia"/>
          <w:color w:val="FF0000"/>
          <w:lang w:val="en-US" w:eastAsia="zh-CN"/>
        </w:rPr>
        <w:t>18</w:t>
      </w:r>
      <w:r>
        <w:rPr>
          <w:rFonts w:hint="eastAsia"/>
          <w:color w:val="FF0000"/>
        </w:rPr>
        <w:t>日</w:t>
      </w:r>
      <w:r>
        <w:rPr>
          <w:rFonts w:hint="eastAsia"/>
          <w:color w:val="FF0000"/>
          <w:lang w:val="en-US" w:eastAsia="zh-CN"/>
        </w:rPr>
        <w:t>9</w:t>
      </w:r>
      <w:r>
        <w:rPr>
          <w:rFonts w:hint="eastAsia"/>
          <w:color w:val="FF0000"/>
        </w:rPr>
        <w:t>时</w:t>
      </w:r>
      <w:r>
        <w:rPr>
          <w:rFonts w:hint="eastAsia"/>
          <w:color w:val="FF0000"/>
          <w:lang w:val="en-US" w:eastAsia="zh-CN"/>
        </w:rPr>
        <w:t>30</w:t>
      </w:r>
      <w:r>
        <w:rPr>
          <w:rFonts w:hint="eastAsia"/>
          <w:color w:val="FF0000"/>
        </w:rPr>
        <w:t>分</w:t>
      </w:r>
    </w:p>
    <w:p>
      <w:pPr>
        <w:ind w:firstLine="480"/>
      </w:pPr>
      <w:r>
        <w:rPr>
          <w:rFonts w:hint="eastAsia"/>
        </w:rPr>
        <w:t>5.5开标地点：嘉兴市公共资源交易中心开标室。</w:t>
      </w:r>
    </w:p>
    <w:p>
      <w:pPr>
        <w:pStyle w:val="5"/>
        <w:ind w:firstLine="220"/>
        <w:rPr>
          <w:sz w:val="22"/>
          <w:szCs w:val="28"/>
        </w:rPr>
      </w:pPr>
      <w:r>
        <w:rPr>
          <w:rFonts w:hint="eastAsia"/>
          <w:sz w:val="22"/>
          <w:szCs w:val="28"/>
        </w:rPr>
        <w:t xml:space="preserve">  </w:t>
      </w:r>
    </w:p>
    <w:p>
      <w:pPr>
        <w:pStyle w:val="3"/>
        <w:ind w:firstLine="562"/>
        <w:rPr>
          <w:sz w:val="28"/>
          <w:szCs w:val="28"/>
        </w:rPr>
      </w:pPr>
      <w:bookmarkStart w:id="38" w:name="_Toc3814"/>
      <w:bookmarkStart w:id="39" w:name="_Toc368304862"/>
      <w:bookmarkStart w:id="40" w:name="_Toc23609"/>
      <w:bookmarkStart w:id="41" w:name="_Toc23368"/>
      <w:bookmarkStart w:id="42" w:name="_Toc393452605"/>
      <w:bookmarkStart w:id="43" w:name="_Toc20615"/>
      <w:bookmarkStart w:id="44" w:name="_Toc49241788"/>
      <w:bookmarkStart w:id="45" w:name="_Toc26813"/>
      <w:r>
        <w:rPr>
          <w:sz w:val="28"/>
          <w:szCs w:val="28"/>
        </w:rPr>
        <w:t>6、投标保证金的递交</w:t>
      </w:r>
      <w:bookmarkEnd w:id="38"/>
      <w:bookmarkEnd w:id="39"/>
      <w:bookmarkEnd w:id="40"/>
      <w:bookmarkEnd w:id="41"/>
      <w:bookmarkEnd w:id="42"/>
      <w:bookmarkEnd w:id="43"/>
      <w:bookmarkEnd w:id="44"/>
      <w:bookmarkEnd w:id="45"/>
    </w:p>
    <w:p>
      <w:pPr>
        <w:wordWrap w:val="0"/>
        <w:ind w:firstLine="480"/>
      </w:pPr>
      <w:r>
        <w:t>投标保证金的金额：人民币</w:t>
      </w:r>
      <w:r>
        <w:rPr>
          <w:rFonts w:hint="eastAsia"/>
        </w:rPr>
        <w:t>50000</w:t>
      </w:r>
      <w:r>
        <w:t>元整</w:t>
      </w:r>
    </w:p>
    <w:p>
      <w:pPr>
        <w:wordWrap w:val="0"/>
        <w:ind w:firstLine="480"/>
      </w:pPr>
      <w:r>
        <w:t>投标保证金的形式：</w:t>
      </w:r>
      <w:r>
        <w:rPr>
          <w:rFonts w:hint="eastAsia"/>
        </w:rPr>
        <w:t>银行转账或网银（将投标保证金一次性汇入招标人指定账户并注明投标项目名称，以便确认到账号）。</w:t>
      </w:r>
    </w:p>
    <w:p>
      <w:pPr>
        <w:wordWrap w:val="0"/>
        <w:ind w:firstLine="480"/>
      </w:pPr>
      <w:r>
        <w:t>提交时间：应在开标截止时间前到</w:t>
      </w:r>
      <w:r>
        <w:rPr>
          <w:rFonts w:hint="eastAsia"/>
        </w:rPr>
        <w:t>账</w:t>
      </w:r>
      <w:r>
        <w:t>。（提醒：请投标单位在开标三个工作日前提交，并注明投标项目名称，以便确认到</w:t>
      </w:r>
      <w:r>
        <w:rPr>
          <w:rFonts w:hint="eastAsia"/>
        </w:rPr>
        <w:t>账</w:t>
      </w:r>
      <w:r>
        <w:t>）开户银行及账号如下：</w:t>
      </w:r>
    </w:p>
    <w:p>
      <w:pPr>
        <w:wordWrap w:val="0"/>
        <w:ind w:firstLine="480"/>
      </w:pPr>
      <w:bookmarkStart w:id="46" w:name="_Toc49241789"/>
      <w:bookmarkStart w:id="47" w:name="_Toc368304863"/>
      <w:bookmarkStart w:id="48" w:name="_Toc393452606"/>
      <w:r>
        <w:rPr>
          <w:rFonts w:hint="eastAsia"/>
        </w:rPr>
        <w:t>账户名：浙江禾城工程管理有限责任公司</w:t>
      </w:r>
    </w:p>
    <w:p>
      <w:pPr>
        <w:wordWrap w:val="0"/>
        <w:ind w:firstLine="480"/>
      </w:pPr>
      <w:r>
        <w:rPr>
          <w:rFonts w:hint="eastAsia"/>
        </w:rPr>
        <w:t>账号：397465820777</w:t>
      </w:r>
    </w:p>
    <w:p>
      <w:pPr>
        <w:wordWrap w:val="0"/>
        <w:ind w:firstLine="480"/>
      </w:pPr>
      <w:r>
        <w:rPr>
          <w:rFonts w:hint="eastAsia"/>
        </w:rPr>
        <w:t>开户行名称：中国银行嘉兴秀城支行</w:t>
      </w:r>
    </w:p>
    <w:p>
      <w:pPr>
        <w:pStyle w:val="3"/>
        <w:ind w:firstLine="562"/>
        <w:rPr>
          <w:sz w:val="28"/>
          <w:szCs w:val="28"/>
        </w:rPr>
      </w:pPr>
      <w:bookmarkStart w:id="49" w:name="_Toc15895"/>
      <w:bookmarkStart w:id="50" w:name="_Toc12011"/>
      <w:bookmarkStart w:id="51" w:name="_Toc1905"/>
      <w:bookmarkStart w:id="52" w:name="_Toc18682"/>
      <w:bookmarkStart w:id="53" w:name="_Toc1798"/>
      <w:r>
        <w:rPr>
          <w:sz w:val="28"/>
          <w:szCs w:val="28"/>
        </w:rPr>
        <w:t>7、发布公告的媒介</w:t>
      </w:r>
      <w:bookmarkEnd w:id="46"/>
      <w:bookmarkEnd w:id="47"/>
      <w:bookmarkEnd w:id="48"/>
      <w:bookmarkEnd w:id="49"/>
      <w:bookmarkEnd w:id="50"/>
      <w:bookmarkEnd w:id="51"/>
      <w:bookmarkEnd w:id="52"/>
      <w:bookmarkEnd w:id="53"/>
    </w:p>
    <w:p>
      <w:pPr>
        <w:wordWrap w:val="0"/>
        <w:ind w:firstLine="480"/>
        <w:rPr>
          <w:sz w:val="21"/>
          <w:szCs w:val="21"/>
        </w:rPr>
      </w:pPr>
      <w:r>
        <w:t>本次招标公告在嘉兴市公共资源交易中心网站（</w:t>
      </w:r>
      <w:r>
        <w:rPr>
          <w:rFonts w:hint="eastAsia"/>
        </w:rPr>
        <w:t>http://jxszwsjb.jiaxing.gov.cn/</w:t>
      </w:r>
      <w:r>
        <w:t>）和嘉兴市交通投资集团有限责任公司网站（http</w:t>
      </w:r>
      <w:r>
        <w:rPr>
          <w:rFonts w:hint="eastAsia"/>
        </w:rPr>
        <w:t>：</w:t>
      </w:r>
      <w:r>
        <w:t>//www.jxjtjt.cn）同时发布。</w:t>
      </w:r>
      <w:bookmarkStart w:id="54" w:name="_Toc49241790"/>
      <w:bookmarkStart w:id="55" w:name="_Toc368304864"/>
      <w:bookmarkStart w:id="56" w:name="_Toc393452607"/>
    </w:p>
    <w:p>
      <w:pPr>
        <w:pStyle w:val="3"/>
        <w:ind w:firstLine="562"/>
        <w:rPr>
          <w:sz w:val="28"/>
          <w:szCs w:val="28"/>
        </w:rPr>
      </w:pPr>
      <w:bookmarkStart w:id="57" w:name="_Toc1015"/>
      <w:bookmarkStart w:id="58" w:name="_Toc15898"/>
      <w:bookmarkStart w:id="59" w:name="_Toc27722"/>
      <w:bookmarkStart w:id="60" w:name="_Toc30767"/>
      <w:bookmarkStart w:id="61" w:name="_Toc5655"/>
      <w:r>
        <w:rPr>
          <w:sz w:val="28"/>
          <w:szCs w:val="28"/>
        </w:rPr>
        <w:t>8、联系方式</w:t>
      </w:r>
      <w:bookmarkEnd w:id="54"/>
      <w:bookmarkEnd w:id="55"/>
      <w:bookmarkEnd w:id="56"/>
      <w:bookmarkEnd w:id="57"/>
      <w:bookmarkEnd w:id="58"/>
      <w:bookmarkEnd w:id="59"/>
      <w:bookmarkEnd w:id="60"/>
      <w:bookmarkEnd w:id="61"/>
    </w:p>
    <w:p>
      <w:pPr>
        <w:ind w:firstLine="420"/>
        <w:jc w:val="left"/>
        <w:rPr>
          <w:sz w:val="21"/>
          <w:szCs w:val="21"/>
        </w:rPr>
      </w:pPr>
      <w:r>
        <w:rPr>
          <w:rFonts w:hint="eastAsia"/>
          <w:sz w:val="21"/>
          <w:szCs w:val="21"/>
        </w:rPr>
        <w:t>招 标 人：</w:t>
      </w:r>
      <w:r>
        <w:rPr>
          <w:rFonts w:hint="eastAsia"/>
          <w:sz w:val="22"/>
          <w:szCs w:val="22"/>
          <w:u w:val="single"/>
        </w:rPr>
        <w:t>嘉兴市国鸿商务旅游客运有限公司</w:t>
      </w:r>
      <w:r>
        <w:rPr>
          <w:rFonts w:hint="eastAsia"/>
          <w:sz w:val="21"/>
          <w:szCs w:val="21"/>
        </w:rPr>
        <w:t xml:space="preserve">  招标代理机构：</w:t>
      </w:r>
      <w:r>
        <w:rPr>
          <w:rFonts w:hint="eastAsia"/>
          <w:sz w:val="21"/>
          <w:szCs w:val="21"/>
          <w:u w:val="single"/>
        </w:rPr>
        <w:t>浙江禾城工程管理有限责任公司</w:t>
      </w:r>
      <w:r>
        <w:rPr>
          <w:rFonts w:hint="eastAsia"/>
          <w:sz w:val="21"/>
          <w:szCs w:val="21"/>
        </w:rPr>
        <w:t>地    址：</w:t>
      </w:r>
      <w:r>
        <w:rPr>
          <w:rFonts w:hint="eastAsia"/>
          <w:sz w:val="22"/>
          <w:szCs w:val="22"/>
          <w:u w:val="single"/>
        </w:rPr>
        <w:t xml:space="preserve">  </w:t>
      </w:r>
      <w:r>
        <w:rPr>
          <w:rFonts w:hint="eastAsia"/>
          <w:sz w:val="21"/>
          <w:szCs w:val="21"/>
          <w:u w:val="single"/>
        </w:rPr>
        <w:t xml:space="preserve">  </w:t>
      </w:r>
      <w:r>
        <w:rPr>
          <w:sz w:val="22"/>
          <w:szCs w:val="22"/>
          <w:u w:val="single"/>
        </w:rPr>
        <w:t>嘉兴市万国路2056号</w:t>
      </w:r>
      <w:r>
        <w:rPr>
          <w:rFonts w:hint="eastAsia"/>
          <w:sz w:val="22"/>
          <w:szCs w:val="22"/>
          <w:u w:val="single"/>
        </w:rPr>
        <w:t xml:space="preserve">   </w:t>
      </w:r>
      <w:r>
        <w:rPr>
          <w:rFonts w:hint="eastAsia"/>
          <w:sz w:val="21"/>
          <w:szCs w:val="21"/>
        </w:rPr>
        <w:t xml:space="preserve">      地  址：嘉兴市由拳路309号紫御大厦10楼 </w:t>
      </w:r>
    </w:p>
    <w:p>
      <w:pPr>
        <w:ind w:firstLine="420"/>
        <w:rPr>
          <w:sz w:val="21"/>
          <w:szCs w:val="21"/>
          <w:u w:val="single"/>
        </w:rPr>
      </w:pPr>
      <w:r>
        <w:rPr>
          <w:rFonts w:hint="eastAsia"/>
          <w:sz w:val="21"/>
          <w:szCs w:val="21"/>
        </w:rPr>
        <w:t>邮    编：</w:t>
      </w:r>
      <w:r>
        <w:rPr>
          <w:rFonts w:hint="eastAsia"/>
          <w:sz w:val="21"/>
          <w:szCs w:val="21"/>
          <w:u w:val="single"/>
        </w:rPr>
        <w:t xml:space="preserve">          314000           </w:t>
      </w:r>
      <w:r>
        <w:rPr>
          <w:rFonts w:hint="eastAsia"/>
          <w:sz w:val="21"/>
          <w:szCs w:val="21"/>
        </w:rPr>
        <w:t xml:space="preserve">      邮    编：</w:t>
      </w:r>
      <w:r>
        <w:rPr>
          <w:rFonts w:hint="eastAsia"/>
          <w:sz w:val="21"/>
          <w:szCs w:val="21"/>
          <w:u w:val="single"/>
        </w:rPr>
        <w:t xml:space="preserve">       314000              </w:t>
      </w:r>
    </w:p>
    <w:p>
      <w:pPr>
        <w:ind w:firstLine="420"/>
        <w:rPr>
          <w:sz w:val="21"/>
          <w:szCs w:val="21"/>
        </w:rPr>
      </w:pPr>
      <w:r>
        <w:rPr>
          <w:rFonts w:hint="eastAsia"/>
          <w:sz w:val="21"/>
          <w:szCs w:val="21"/>
        </w:rPr>
        <w:t>联 系 人：</w:t>
      </w:r>
      <w:r>
        <w:rPr>
          <w:rFonts w:hint="eastAsia"/>
          <w:sz w:val="21"/>
          <w:szCs w:val="21"/>
          <w:u w:val="single"/>
        </w:rPr>
        <w:t xml:space="preserve">       </w:t>
      </w:r>
      <w:r>
        <w:rPr>
          <w:rFonts w:hint="eastAsia"/>
          <w:sz w:val="22"/>
          <w:szCs w:val="22"/>
          <w:u w:val="single"/>
        </w:rPr>
        <w:t xml:space="preserve">   顾</w:t>
      </w:r>
      <w:r>
        <w:rPr>
          <w:sz w:val="22"/>
          <w:szCs w:val="22"/>
          <w:u w:val="single"/>
        </w:rPr>
        <w:t>先生</w:t>
      </w:r>
      <w:r>
        <w:rPr>
          <w:rFonts w:hint="eastAsia"/>
          <w:sz w:val="21"/>
          <w:szCs w:val="21"/>
          <w:u w:val="single"/>
        </w:rPr>
        <w:t xml:space="preserve">           </w:t>
      </w:r>
      <w:r>
        <w:rPr>
          <w:rFonts w:hint="eastAsia"/>
          <w:sz w:val="21"/>
          <w:szCs w:val="21"/>
        </w:rPr>
        <w:t xml:space="preserve">     联 系 人：</w:t>
      </w:r>
      <w:r>
        <w:rPr>
          <w:rFonts w:hint="eastAsia"/>
          <w:sz w:val="21"/>
          <w:szCs w:val="21"/>
          <w:u w:val="single"/>
        </w:rPr>
        <w:t xml:space="preserve">        文先生              </w:t>
      </w:r>
    </w:p>
    <w:p>
      <w:pPr>
        <w:ind w:firstLine="420"/>
        <w:rPr>
          <w:sz w:val="21"/>
          <w:szCs w:val="21"/>
          <w:u w:val="single"/>
        </w:rPr>
      </w:pPr>
      <w:r>
        <w:rPr>
          <w:rFonts w:hint="eastAsia"/>
          <w:sz w:val="21"/>
          <w:szCs w:val="21"/>
        </w:rPr>
        <w:t>电    话：</w:t>
      </w:r>
      <w:r>
        <w:rPr>
          <w:rFonts w:hint="eastAsia"/>
          <w:sz w:val="21"/>
          <w:szCs w:val="21"/>
          <w:u w:val="single"/>
        </w:rPr>
        <w:t xml:space="preserve">    </w:t>
      </w:r>
      <w:r>
        <w:rPr>
          <w:sz w:val="22"/>
          <w:szCs w:val="22"/>
          <w:u w:val="single"/>
        </w:rPr>
        <w:t>0573-82089736</w:t>
      </w:r>
      <w:r>
        <w:rPr>
          <w:rFonts w:hint="eastAsia"/>
          <w:sz w:val="22"/>
          <w:szCs w:val="22"/>
          <w:u w:val="single"/>
        </w:rPr>
        <w:t xml:space="preserve">  </w:t>
      </w:r>
      <w:r>
        <w:rPr>
          <w:rFonts w:hint="eastAsia"/>
          <w:sz w:val="21"/>
          <w:szCs w:val="21"/>
          <w:u w:val="single"/>
        </w:rPr>
        <w:t xml:space="preserve">  </w:t>
      </w:r>
      <w:r>
        <w:rPr>
          <w:rFonts w:hint="eastAsia"/>
          <w:sz w:val="21"/>
          <w:szCs w:val="21"/>
        </w:rPr>
        <w:t xml:space="preserve">           电 话：</w:t>
      </w:r>
      <w:r>
        <w:rPr>
          <w:rFonts w:hint="eastAsia"/>
          <w:sz w:val="21"/>
          <w:szCs w:val="21"/>
          <w:u w:val="single"/>
        </w:rPr>
        <w:t xml:space="preserve">      18767366628           </w:t>
      </w:r>
    </w:p>
    <w:p>
      <w:pPr>
        <w:ind w:firstLine="420"/>
        <w:rPr>
          <w:sz w:val="21"/>
          <w:szCs w:val="21"/>
          <w:u w:val="single"/>
        </w:rPr>
      </w:pPr>
      <w:r>
        <w:rPr>
          <w:rFonts w:hint="eastAsia"/>
          <w:sz w:val="21"/>
          <w:szCs w:val="21"/>
        </w:rPr>
        <w:t>传    真：</w:t>
      </w:r>
      <w:r>
        <w:rPr>
          <w:rFonts w:hint="eastAsia"/>
          <w:sz w:val="21"/>
          <w:szCs w:val="21"/>
          <w:u w:val="single"/>
        </w:rPr>
        <w:t xml:space="preserve">       </w:t>
      </w:r>
      <w:r>
        <w:rPr>
          <w:sz w:val="22"/>
          <w:szCs w:val="22"/>
          <w:u w:val="single"/>
        </w:rPr>
        <w:t>0573-82060647</w:t>
      </w:r>
      <w:r>
        <w:rPr>
          <w:rFonts w:hint="eastAsia"/>
          <w:sz w:val="21"/>
          <w:szCs w:val="21"/>
          <w:u w:val="single"/>
        </w:rPr>
        <w:t xml:space="preserve">       </w:t>
      </w:r>
      <w:r>
        <w:rPr>
          <w:rFonts w:hint="eastAsia"/>
          <w:sz w:val="21"/>
          <w:szCs w:val="21"/>
        </w:rPr>
        <w:t xml:space="preserve">     传    真：</w:t>
      </w:r>
      <w:r>
        <w:rPr>
          <w:rFonts w:hint="eastAsia"/>
          <w:sz w:val="21"/>
          <w:szCs w:val="21"/>
          <w:u w:val="single"/>
        </w:rPr>
        <w:t xml:space="preserve">           /          </w:t>
      </w:r>
    </w:p>
    <w:p>
      <w:pPr>
        <w:ind w:firstLine="420"/>
        <w:rPr>
          <w:u w:val="single"/>
        </w:rPr>
      </w:pPr>
      <w:r>
        <w:rPr>
          <w:rFonts w:hint="eastAsia"/>
          <w:sz w:val="21"/>
          <w:szCs w:val="21"/>
        </w:rPr>
        <w:t>电子邮件：</w:t>
      </w:r>
      <w:r>
        <w:rPr>
          <w:rFonts w:hint="eastAsia"/>
          <w:sz w:val="21"/>
          <w:szCs w:val="21"/>
          <w:u w:val="single"/>
        </w:rPr>
        <w:t xml:space="preserve">             /              </w:t>
      </w:r>
      <w:r>
        <w:rPr>
          <w:rFonts w:hint="eastAsia"/>
          <w:sz w:val="21"/>
          <w:szCs w:val="21"/>
        </w:rPr>
        <w:t xml:space="preserve">     电子邮件：</w:t>
      </w:r>
      <w:r>
        <w:rPr>
          <w:rFonts w:hint="eastAsia"/>
          <w:u w:val="single"/>
        </w:rPr>
        <w:t xml:space="preserve">    </w:t>
      </w:r>
      <w:r>
        <w:rPr>
          <w:rFonts w:hint="eastAsia"/>
          <w:sz w:val="21"/>
          <w:szCs w:val="21"/>
          <w:u w:val="single"/>
        </w:rPr>
        <w:t xml:space="preserve">892671827@qq.com  </w:t>
      </w:r>
      <w:r>
        <w:rPr>
          <w:rFonts w:hint="eastAsia"/>
          <w:u w:val="single"/>
        </w:rPr>
        <w:t xml:space="preserve">    </w:t>
      </w:r>
    </w:p>
    <w:p>
      <w:pPr>
        <w:ind w:firstLine="480"/>
      </w:pPr>
    </w:p>
    <w:p>
      <w:pPr>
        <w:wordWrap w:val="0"/>
        <w:ind w:firstLine="480"/>
        <w:jc w:val="right"/>
      </w:pPr>
      <w:r>
        <w:t>日  期：20</w:t>
      </w:r>
      <w:r>
        <w:rPr>
          <w:rFonts w:hint="eastAsia"/>
        </w:rPr>
        <w:t>2</w:t>
      </w:r>
      <w:r>
        <w:t>3年</w:t>
      </w:r>
      <w:r>
        <w:rPr>
          <w:rFonts w:hint="eastAsia"/>
        </w:rPr>
        <w:t xml:space="preserve"> </w:t>
      </w:r>
      <w:r>
        <w:rPr>
          <w:rFonts w:hint="eastAsia"/>
          <w:lang w:val="en-US" w:eastAsia="zh-CN"/>
        </w:rPr>
        <w:t>9</w:t>
      </w:r>
      <w:r>
        <w:t>月</w:t>
      </w:r>
      <w:r>
        <w:rPr>
          <w:rFonts w:hint="eastAsia"/>
        </w:rPr>
        <w:t xml:space="preserve"> </w:t>
      </w:r>
      <w:r>
        <w:rPr>
          <w:rFonts w:hint="eastAsia"/>
          <w:lang w:val="en-US" w:eastAsia="zh-CN"/>
        </w:rPr>
        <w:t>22</w:t>
      </w:r>
      <w: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NGQwYWQxYWNmYWQ0MjNhZjUyYzYyZDM3OWVkNDcifQ=="/>
  </w:docVars>
  <w:rsids>
    <w:rsidRoot w:val="5E877EAF"/>
    <w:rsid w:val="0FEB54EC"/>
    <w:rsid w:val="5E877EAF"/>
    <w:rsid w:val="62FD1374"/>
    <w:rsid w:val="7A56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line="240" w:lineRule="auto"/>
      <w:ind w:firstLine="0" w:firstLineChars="0"/>
      <w:jc w:val="center"/>
      <w:outlineLvl w:val="0"/>
    </w:pPr>
    <w:rPr>
      <w:b/>
      <w:sz w:val="60"/>
    </w:rPr>
  </w:style>
  <w:style w:type="paragraph" w:styleId="3">
    <w:name w:val="heading 2"/>
    <w:basedOn w:val="1"/>
    <w:next w:val="1"/>
    <w:qFormat/>
    <w:uiPriority w:val="0"/>
    <w:pPr>
      <w:snapToGrid w:val="0"/>
      <w:jc w:val="left"/>
      <w:outlineLvl w:val="1"/>
    </w:pPr>
    <w:rPr>
      <w:b/>
      <w:caps/>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First Indent"/>
    <w:basedOn w:val="4"/>
    <w:qFormat/>
    <w:uiPriority w:val="0"/>
    <w:pPr>
      <w:spacing w:line="240" w:lineRule="auto"/>
      <w:ind w:firstLine="100" w:firstLineChars="1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2023-09-22T04:30:00Z</dcterms:created>
  <dc:creator>诶嘿嘿</dc:creator>
  <cp:lastModifiedBy>带泪的鱼*^o^*</cp:lastModifiedBy>
  <dcterms:modified xsi:type="dcterms:W3CDTF">2023-09-22T06:11:59Z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1952AB49D2B94614B7FCAB2ACA7B84B7_11</vt:lpwstr>
  </property>
</Properties>
</file>