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0" w:firstLineChars="0"/>
        <w:jc w:val="center"/>
        <w:rPr>
          <w:b/>
          <w:sz w:val="32"/>
          <w:szCs w:val="32"/>
        </w:rPr>
      </w:pPr>
      <w:bookmarkStart w:id="34" w:name="_GoBack"/>
      <w:bookmarkEnd w:id="34"/>
      <w:r>
        <w:rPr>
          <w:b/>
          <w:sz w:val="32"/>
          <w:szCs w:val="32"/>
        </w:rPr>
        <w:t>202</w:t>
      </w:r>
      <w:r>
        <w:rPr>
          <w:rFonts w:hint="eastAsia"/>
          <w:b/>
          <w:sz w:val="32"/>
          <w:szCs w:val="32"/>
        </w:rPr>
        <w:t>3</w:t>
      </w:r>
      <w:r>
        <w:rPr>
          <w:b/>
          <w:sz w:val="32"/>
          <w:szCs w:val="32"/>
        </w:rPr>
        <w:t>年嘉兴市国鸿公共交通有限公司公交客车采购项目</w:t>
      </w:r>
    </w:p>
    <w:p>
      <w:pPr>
        <w:spacing w:line="360" w:lineRule="auto"/>
        <w:ind w:firstLine="0" w:firstLineChars="0"/>
        <w:jc w:val="center"/>
        <w:rPr>
          <w:b/>
          <w:sz w:val="32"/>
          <w:szCs w:val="32"/>
        </w:rPr>
      </w:pPr>
      <w:r>
        <w:rPr>
          <w:rFonts w:hint="eastAsia"/>
          <w:b/>
          <w:sz w:val="32"/>
          <w:szCs w:val="32"/>
        </w:rPr>
        <w:t>招标公告</w:t>
      </w:r>
    </w:p>
    <w:p>
      <w:pPr>
        <w:pStyle w:val="6"/>
        <w:spacing w:before="163" w:beforeLines="50" w:line="360" w:lineRule="auto"/>
        <w:outlineLvl w:val="0"/>
        <w:rPr>
          <w:rFonts w:ascii="宋体" w:hAnsi="宋体" w:eastAsia="宋体"/>
          <w:b/>
          <w:sz w:val="24"/>
          <w:szCs w:val="24"/>
        </w:rPr>
      </w:pPr>
      <w:bookmarkStart w:id="0" w:name="_Toc107"/>
      <w:bookmarkStart w:id="1" w:name="_Toc12380"/>
      <w:bookmarkStart w:id="2" w:name="_Toc368304857"/>
      <w:bookmarkStart w:id="3" w:name="_Toc526722330"/>
      <w:r>
        <w:rPr>
          <w:rFonts w:hint="eastAsia" w:ascii="宋体" w:hAnsi="宋体" w:eastAsia="宋体"/>
          <w:b/>
          <w:sz w:val="24"/>
          <w:szCs w:val="24"/>
        </w:rPr>
        <w:t>1、采购条件</w:t>
      </w:r>
      <w:bookmarkEnd w:id="0"/>
      <w:bookmarkEnd w:id="1"/>
      <w:bookmarkEnd w:id="2"/>
      <w:bookmarkEnd w:id="3"/>
    </w:p>
    <w:p>
      <w:pPr>
        <w:spacing w:line="360" w:lineRule="auto"/>
        <w:ind w:firstLine="420"/>
        <w:rPr>
          <w:rFonts w:ascii="宋体" w:hAnsi="宋体"/>
          <w:sz w:val="21"/>
          <w:szCs w:val="21"/>
        </w:rPr>
      </w:pPr>
      <w:bookmarkStart w:id="4" w:name="_Toc368304858"/>
      <w:bookmarkStart w:id="5" w:name="_Toc526722331"/>
      <w:r>
        <w:rPr>
          <w:rFonts w:hint="eastAsia" w:ascii="宋体" w:hAnsi="宋体"/>
          <w:sz w:val="21"/>
          <w:szCs w:val="21"/>
        </w:rPr>
        <w:t>嘉兴市国鸿汽车运输有限公司所属</w:t>
      </w:r>
      <w:r>
        <w:rPr>
          <w:rFonts w:ascii="宋体" w:hAnsi="宋体"/>
          <w:sz w:val="21"/>
          <w:szCs w:val="21"/>
        </w:rPr>
        <w:t>嘉兴市国鸿</w:t>
      </w:r>
      <w:r>
        <w:rPr>
          <w:rFonts w:hint="eastAsia" w:ascii="宋体" w:hAnsi="宋体"/>
          <w:sz w:val="21"/>
          <w:szCs w:val="21"/>
        </w:rPr>
        <w:t>公共交通</w:t>
      </w:r>
      <w:r>
        <w:rPr>
          <w:rFonts w:ascii="宋体" w:hAnsi="宋体"/>
          <w:sz w:val="21"/>
          <w:szCs w:val="21"/>
        </w:rPr>
        <w:t>有限公司</w:t>
      </w:r>
      <w:r>
        <w:rPr>
          <w:rFonts w:hint="eastAsia" w:ascii="宋体" w:hAnsi="宋体"/>
          <w:sz w:val="21"/>
          <w:szCs w:val="21"/>
        </w:rPr>
        <w:t>，为配合做好市域公交一体化工作，根据</w:t>
      </w:r>
      <w:r>
        <w:rPr>
          <w:rFonts w:ascii="宋体" w:hAnsi="宋体"/>
          <w:sz w:val="21"/>
          <w:szCs w:val="21"/>
        </w:rPr>
        <w:t>实际经营发展需要，</w:t>
      </w:r>
      <w:r>
        <w:rPr>
          <w:rFonts w:hint="eastAsia" w:ascii="宋体" w:hAnsi="宋体"/>
          <w:sz w:val="21"/>
          <w:szCs w:val="21"/>
        </w:rPr>
        <w:t>经嘉兴市公路与运输管理中心关于同意嘉兴市国鸿公共交通有限公司采购公交车辆的批复（嘉交复</w:t>
      </w:r>
      <w:r>
        <w:rPr>
          <w:rFonts w:ascii="宋体" w:hAnsi="宋体"/>
          <w:sz w:val="21"/>
          <w:szCs w:val="21"/>
        </w:rPr>
        <w:t>[202</w:t>
      </w:r>
      <w:r>
        <w:rPr>
          <w:rFonts w:hint="eastAsia" w:ascii="宋体" w:hAnsi="宋体"/>
          <w:sz w:val="21"/>
          <w:szCs w:val="21"/>
        </w:rPr>
        <w:t>3</w:t>
      </w:r>
      <w:r>
        <w:rPr>
          <w:rFonts w:ascii="宋体" w:hAnsi="宋体"/>
          <w:sz w:val="21"/>
          <w:szCs w:val="21"/>
        </w:rPr>
        <w:t>]</w:t>
      </w:r>
      <w:r>
        <w:rPr>
          <w:rFonts w:hint="eastAsia" w:ascii="宋体" w:hAnsi="宋体"/>
          <w:sz w:val="21"/>
          <w:szCs w:val="21"/>
        </w:rPr>
        <w:t>2号）</w:t>
      </w:r>
      <w:r>
        <w:rPr>
          <w:rFonts w:hint="eastAsia" w:ascii="宋体" w:hAnsi="宋体" w:cs="宋体"/>
          <w:sz w:val="21"/>
          <w:szCs w:val="21"/>
        </w:rPr>
        <w:t>；</w:t>
      </w:r>
      <w:r>
        <w:rPr>
          <w:rFonts w:hint="eastAsia" w:ascii="宋体" w:hAnsi="宋体"/>
          <w:sz w:val="21"/>
          <w:szCs w:val="21"/>
        </w:rPr>
        <w:t>结合嘉兴市</w:t>
      </w:r>
      <w:r>
        <w:rPr>
          <w:rFonts w:hint="eastAsia" w:ascii="宋体" w:hAnsi="宋体" w:cs="宋体"/>
          <w:sz w:val="21"/>
          <w:szCs w:val="21"/>
        </w:rPr>
        <w:t>双碳发展和节能减排要求和浙江省推荐新材料科创高地建设布局，现拟采购62辆安全性、舒适性、经济性更优的节能低碳轻量化新能源纯电动公交车。</w:t>
      </w:r>
      <w:r>
        <w:rPr>
          <w:rFonts w:ascii="宋体" w:hAnsi="宋体"/>
          <w:sz w:val="21"/>
          <w:szCs w:val="21"/>
        </w:rPr>
        <w:t>本次采购采用公开招标方式确定中标人，实行资格后审。</w:t>
      </w:r>
    </w:p>
    <w:p>
      <w:pPr>
        <w:pStyle w:val="6"/>
        <w:spacing w:before="163" w:beforeLines="50" w:line="360" w:lineRule="auto"/>
        <w:outlineLvl w:val="0"/>
        <w:rPr>
          <w:rFonts w:ascii="宋体" w:hAnsi="宋体" w:eastAsia="宋体"/>
          <w:b/>
          <w:sz w:val="24"/>
          <w:szCs w:val="24"/>
        </w:rPr>
      </w:pPr>
      <w:bookmarkStart w:id="6" w:name="_Toc294"/>
      <w:bookmarkStart w:id="7" w:name="_Toc1727"/>
      <w:r>
        <w:rPr>
          <w:rFonts w:hint="eastAsia" w:ascii="宋体" w:hAnsi="宋体" w:eastAsia="宋体"/>
          <w:b/>
          <w:sz w:val="24"/>
          <w:szCs w:val="24"/>
        </w:rPr>
        <w:t>2、采购范围和标段划分</w:t>
      </w:r>
      <w:bookmarkEnd w:id="4"/>
      <w:bookmarkEnd w:id="5"/>
      <w:bookmarkEnd w:id="6"/>
      <w:bookmarkEnd w:id="7"/>
    </w:p>
    <w:p>
      <w:pPr>
        <w:spacing w:line="360" w:lineRule="auto"/>
        <w:ind w:firstLine="420"/>
        <w:rPr>
          <w:rFonts w:ascii="宋体" w:hAnsi="宋体"/>
          <w:sz w:val="21"/>
          <w:szCs w:val="21"/>
        </w:rPr>
      </w:pPr>
      <w:r>
        <w:rPr>
          <w:rFonts w:hint="eastAsia" w:ascii="宋体" w:hAnsi="宋体"/>
          <w:sz w:val="21"/>
          <w:szCs w:val="21"/>
        </w:rPr>
        <w:t>2.1本次公交车采购共计62辆，项目总概算</w:t>
      </w:r>
      <w:r>
        <w:rPr>
          <w:rFonts w:hint="eastAsia" w:ascii="宋体" w:hAnsi="宋体"/>
          <w:color w:val="FF0000"/>
          <w:sz w:val="21"/>
          <w:szCs w:val="21"/>
        </w:rPr>
        <w:t>：</w:t>
      </w:r>
      <w:r>
        <w:rPr>
          <w:rFonts w:hint="eastAsia" w:ascii="宋体" w:hAnsi="宋体"/>
          <w:b w:val="0"/>
          <w:bCs w:val="0"/>
          <w:color w:val="000000" w:themeColor="text1"/>
          <w:sz w:val="21"/>
          <w:szCs w:val="21"/>
          <w:u w:val="single"/>
          <w:lang w:val="en-US" w:eastAsia="zh-CN"/>
          <w14:textFill>
            <w14:solidFill>
              <w14:schemeClr w14:val="tx1"/>
            </w14:solidFill>
          </w14:textFill>
        </w:rPr>
        <w:t>6652</w:t>
      </w:r>
      <w:r>
        <w:rPr>
          <w:rFonts w:hint="eastAsia" w:ascii="宋体" w:hAnsi="宋体"/>
          <w:b w:val="0"/>
          <w:bCs w:val="0"/>
          <w:color w:val="000000" w:themeColor="text1"/>
          <w:sz w:val="21"/>
          <w:szCs w:val="21"/>
          <w14:textFill>
            <w14:solidFill>
              <w14:schemeClr w14:val="tx1"/>
            </w14:solidFill>
          </w14:textFill>
        </w:rPr>
        <w:t>万</w:t>
      </w:r>
      <w:r>
        <w:rPr>
          <w:rFonts w:hint="eastAsia" w:ascii="宋体" w:hAnsi="宋体"/>
          <w:sz w:val="21"/>
          <w:szCs w:val="21"/>
        </w:rPr>
        <w:t>元，</w:t>
      </w:r>
      <w:r>
        <w:rPr>
          <w:rFonts w:hint="eastAsia" w:ascii="宋体" w:hAnsi="宋体"/>
          <w:sz w:val="21"/>
          <w:szCs w:val="21"/>
          <w:highlight w:val="none"/>
        </w:rPr>
        <w:t>最高投标限价：</w:t>
      </w:r>
      <w:r>
        <w:rPr>
          <w:rFonts w:hint="eastAsia" w:ascii="宋体" w:hAnsi="宋体"/>
          <w:sz w:val="21"/>
          <w:szCs w:val="21"/>
          <w:highlight w:val="none"/>
          <w:lang w:eastAsia="zh-CN"/>
        </w:rPr>
        <w:t>6577.70</w:t>
      </w:r>
      <w:r>
        <w:rPr>
          <w:rFonts w:hint="eastAsia" w:ascii="宋体" w:hAnsi="宋体"/>
          <w:sz w:val="21"/>
          <w:szCs w:val="21"/>
          <w:highlight w:val="none"/>
        </w:rPr>
        <w:t>万元</w:t>
      </w:r>
      <w:r>
        <w:rPr>
          <w:rFonts w:hint="eastAsia" w:ascii="宋体" w:hAnsi="宋体"/>
          <w:sz w:val="21"/>
          <w:szCs w:val="21"/>
        </w:rPr>
        <w:t>。</w:t>
      </w:r>
    </w:p>
    <w:p>
      <w:pPr>
        <w:spacing w:line="360" w:lineRule="auto"/>
        <w:ind w:firstLine="420"/>
        <w:rPr>
          <w:rFonts w:ascii="宋体" w:hAnsi="宋体"/>
          <w:sz w:val="21"/>
          <w:szCs w:val="21"/>
        </w:rPr>
      </w:pPr>
      <w:r>
        <w:rPr>
          <w:rFonts w:hint="eastAsia" w:ascii="宋体" w:hAnsi="宋体"/>
          <w:sz w:val="21"/>
          <w:szCs w:val="21"/>
        </w:rPr>
        <w:t>2.2本次公交车采购共分</w:t>
      </w:r>
      <w:r>
        <w:rPr>
          <w:rFonts w:hint="eastAsia" w:ascii="宋体" w:hAnsi="宋体"/>
          <w:sz w:val="21"/>
          <w:szCs w:val="21"/>
          <w:lang w:val="en-US" w:eastAsia="zh-CN"/>
        </w:rPr>
        <w:t>5</w:t>
      </w:r>
      <w:r>
        <w:rPr>
          <w:rFonts w:hint="eastAsia" w:ascii="宋体" w:hAnsi="宋体"/>
          <w:sz w:val="21"/>
          <w:szCs w:val="21"/>
        </w:rPr>
        <w:t>标段，具体为：</w:t>
      </w:r>
    </w:p>
    <w:tbl>
      <w:tblPr>
        <w:tblStyle w:val="4"/>
        <w:tblW w:w="92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2"/>
        <w:gridCol w:w="3620"/>
        <w:gridCol w:w="1404"/>
        <w:gridCol w:w="1631"/>
        <w:gridCol w:w="18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atLeast"/>
          <w:jc w:val="center"/>
        </w:trPr>
        <w:tc>
          <w:tcPr>
            <w:tcW w:w="812"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标段号</w:t>
            </w:r>
          </w:p>
        </w:tc>
        <w:tc>
          <w:tcPr>
            <w:tcW w:w="3620"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采购内容</w:t>
            </w:r>
          </w:p>
        </w:tc>
        <w:tc>
          <w:tcPr>
            <w:tcW w:w="1404"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采购数量（辆）</w:t>
            </w:r>
          </w:p>
        </w:tc>
        <w:tc>
          <w:tcPr>
            <w:tcW w:w="1631"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总投资概算（万元）</w:t>
            </w:r>
          </w:p>
        </w:tc>
        <w:tc>
          <w:tcPr>
            <w:tcW w:w="1816"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标段最高限价（万元）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812"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一</w:t>
            </w:r>
          </w:p>
        </w:tc>
        <w:tc>
          <w:tcPr>
            <w:tcW w:w="3620"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10.5米系列纯电动（慢充）公交车</w:t>
            </w:r>
          </w:p>
        </w:tc>
        <w:tc>
          <w:tcPr>
            <w:tcW w:w="1404"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trike w:val="0"/>
                <w:dstrike w:val="0"/>
                <w:sz w:val="21"/>
                <w:szCs w:val="21"/>
                <w:highlight w:val="none"/>
                <w:lang w:val="en-US" w:eastAsia="zh-CN"/>
              </w:rPr>
              <w:t>18</w:t>
            </w:r>
          </w:p>
        </w:tc>
        <w:tc>
          <w:tcPr>
            <w:tcW w:w="1631" w:type="dxa"/>
            <w:vAlign w:val="center"/>
          </w:tcPr>
          <w:p>
            <w:pPr>
              <w:spacing w:line="276"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2340.00</w:t>
            </w:r>
          </w:p>
        </w:tc>
        <w:tc>
          <w:tcPr>
            <w:tcW w:w="1816"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2317.50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jc w:val="center"/>
        </w:trPr>
        <w:tc>
          <w:tcPr>
            <w:tcW w:w="812"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二</w:t>
            </w:r>
          </w:p>
        </w:tc>
        <w:tc>
          <w:tcPr>
            <w:tcW w:w="3620"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10.5米系列纯电动（慢充）公交车</w:t>
            </w:r>
          </w:p>
        </w:tc>
        <w:tc>
          <w:tcPr>
            <w:tcW w:w="1404"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trike w:val="0"/>
                <w:dstrike w:val="0"/>
                <w:sz w:val="21"/>
                <w:szCs w:val="21"/>
                <w:highlight w:val="none"/>
                <w:lang w:val="en-US" w:eastAsia="zh-CN"/>
              </w:rPr>
              <w:t>18</w:t>
            </w:r>
          </w:p>
        </w:tc>
        <w:tc>
          <w:tcPr>
            <w:tcW w:w="1631" w:type="dxa"/>
            <w:vAlign w:val="center"/>
          </w:tcPr>
          <w:p>
            <w:pPr>
              <w:spacing w:line="276"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2340.00</w:t>
            </w:r>
          </w:p>
        </w:tc>
        <w:tc>
          <w:tcPr>
            <w:tcW w:w="1816"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2311.20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12"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三</w:t>
            </w:r>
          </w:p>
        </w:tc>
        <w:tc>
          <w:tcPr>
            <w:tcW w:w="3620"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8.5米系列纯电动（慢充）公交车</w:t>
            </w:r>
          </w:p>
        </w:tc>
        <w:tc>
          <w:tcPr>
            <w:tcW w:w="1404"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12</w:t>
            </w:r>
          </w:p>
        </w:tc>
        <w:tc>
          <w:tcPr>
            <w:tcW w:w="1631" w:type="dxa"/>
            <w:vAlign w:val="center"/>
          </w:tcPr>
          <w:p>
            <w:pPr>
              <w:spacing w:line="276"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1104.00</w:t>
            </w:r>
          </w:p>
        </w:tc>
        <w:tc>
          <w:tcPr>
            <w:tcW w:w="1816"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1104.00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812"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四</w:t>
            </w:r>
          </w:p>
        </w:tc>
        <w:tc>
          <w:tcPr>
            <w:tcW w:w="3620"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5.9米系列纯电动（慢充）无站立区公交车</w:t>
            </w:r>
          </w:p>
        </w:tc>
        <w:tc>
          <w:tcPr>
            <w:tcW w:w="1404"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11</w:t>
            </w:r>
          </w:p>
        </w:tc>
        <w:tc>
          <w:tcPr>
            <w:tcW w:w="1631" w:type="dxa"/>
            <w:vAlign w:val="center"/>
          </w:tcPr>
          <w:p>
            <w:pPr>
              <w:spacing w:line="276"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682.00</w:t>
            </w:r>
          </w:p>
        </w:tc>
        <w:tc>
          <w:tcPr>
            <w:tcW w:w="1816"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682.00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0" w:hRule="atLeast"/>
          <w:jc w:val="center"/>
        </w:trPr>
        <w:tc>
          <w:tcPr>
            <w:tcW w:w="812" w:type="dxa"/>
            <w:vAlign w:val="center"/>
          </w:tcPr>
          <w:p>
            <w:pPr>
              <w:spacing w:line="276" w:lineRule="auto"/>
              <w:ind w:firstLine="0" w:firstLineChars="0"/>
              <w:jc w:val="center"/>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五</w:t>
            </w:r>
          </w:p>
        </w:tc>
        <w:tc>
          <w:tcPr>
            <w:tcW w:w="3620" w:type="dxa"/>
            <w:vAlign w:val="center"/>
          </w:tcPr>
          <w:p>
            <w:pPr>
              <w:spacing w:line="276" w:lineRule="auto"/>
              <w:ind w:firstLine="0" w:firstLineChars="0"/>
              <w:jc w:val="center"/>
              <w:rPr>
                <w:rFonts w:hint="eastAsia" w:ascii="宋体" w:hAnsi="宋体" w:eastAsia="宋体"/>
                <w:sz w:val="21"/>
                <w:szCs w:val="21"/>
                <w:highlight w:val="none"/>
                <w:lang w:eastAsia="zh-CN"/>
              </w:rPr>
            </w:pPr>
            <w:r>
              <w:rPr>
                <w:rFonts w:hint="eastAsia" w:ascii="宋体" w:hAnsi="宋体" w:eastAsia="宋体"/>
                <w:sz w:val="21"/>
                <w:szCs w:val="21"/>
                <w:highlight w:val="none"/>
                <w:lang w:eastAsia="zh-CN"/>
              </w:rPr>
              <w:t>5.9米系列纯电动（慢充）无站立区公交车</w:t>
            </w:r>
          </w:p>
        </w:tc>
        <w:tc>
          <w:tcPr>
            <w:tcW w:w="1404" w:type="dxa"/>
            <w:vAlign w:val="center"/>
          </w:tcPr>
          <w:p>
            <w:pPr>
              <w:spacing w:line="276" w:lineRule="auto"/>
              <w:ind w:firstLine="0" w:firstLineChars="0"/>
              <w:jc w:val="center"/>
              <w:rPr>
                <w:rFonts w:hint="eastAsia" w:ascii="宋体" w:hAnsi="宋体" w:eastAsia="宋体"/>
                <w:sz w:val="21"/>
                <w:szCs w:val="21"/>
                <w:highlight w:val="none"/>
                <w:lang w:val="en-US" w:eastAsia="zh-CN"/>
              </w:rPr>
            </w:pPr>
            <w:r>
              <w:rPr>
                <w:rFonts w:hint="eastAsia"/>
                <w:highlight w:val="none"/>
                <w:lang w:val="en-US" w:eastAsia="zh-CN"/>
              </w:rPr>
              <w:t>3</w:t>
            </w:r>
          </w:p>
        </w:tc>
        <w:tc>
          <w:tcPr>
            <w:tcW w:w="1631" w:type="dxa"/>
            <w:vAlign w:val="center"/>
          </w:tcPr>
          <w:p>
            <w:pPr>
              <w:spacing w:line="276"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186.00</w:t>
            </w:r>
          </w:p>
        </w:tc>
        <w:tc>
          <w:tcPr>
            <w:tcW w:w="1816" w:type="dxa"/>
            <w:vAlign w:val="center"/>
          </w:tcPr>
          <w:p>
            <w:pPr>
              <w:spacing w:line="276" w:lineRule="auto"/>
              <w:ind w:firstLine="0" w:firstLineChars="0"/>
              <w:jc w:val="center"/>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163.00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5" w:hRule="atLeast"/>
          <w:jc w:val="center"/>
        </w:trPr>
        <w:tc>
          <w:tcPr>
            <w:tcW w:w="4432" w:type="dxa"/>
            <w:gridSpan w:val="2"/>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合计</w:t>
            </w:r>
          </w:p>
        </w:tc>
        <w:tc>
          <w:tcPr>
            <w:tcW w:w="1404" w:type="dxa"/>
            <w:vAlign w:val="center"/>
          </w:tcPr>
          <w:p>
            <w:pPr>
              <w:spacing w:line="276" w:lineRule="auto"/>
              <w:ind w:firstLine="0" w:firstLineChars="0"/>
              <w:jc w:val="center"/>
              <w:rPr>
                <w:rFonts w:ascii="宋体" w:hAnsi="宋体"/>
                <w:sz w:val="21"/>
                <w:szCs w:val="21"/>
                <w:highlight w:val="none"/>
              </w:rPr>
            </w:pPr>
            <w:r>
              <w:rPr>
                <w:rFonts w:hint="eastAsia" w:ascii="宋体" w:hAnsi="宋体"/>
                <w:sz w:val="21"/>
                <w:szCs w:val="21"/>
                <w:highlight w:val="none"/>
              </w:rPr>
              <w:t>62</w:t>
            </w:r>
          </w:p>
        </w:tc>
        <w:tc>
          <w:tcPr>
            <w:tcW w:w="1631" w:type="dxa"/>
            <w:vAlign w:val="center"/>
          </w:tcPr>
          <w:p>
            <w:pPr>
              <w:spacing w:line="276" w:lineRule="auto"/>
              <w:ind w:firstLine="0" w:firstLineChars="0"/>
              <w:jc w:val="center"/>
              <w:rPr>
                <w:rFonts w:hint="default"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6652.00</w:t>
            </w:r>
          </w:p>
        </w:tc>
        <w:tc>
          <w:tcPr>
            <w:tcW w:w="1816" w:type="dxa"/>
            <w:vAlign w:val="center"/>
          </w:tcPr>
          <w:p>
            <w:pPr>
              <w:spacing w:line="276" w:lineRule="auto"/>
              <w:ind w:firstLine="0" w:firstLineChars="0"/>
              <w:jc w:val="center"/>
              <w:rPr>
                <w:rFonts w:hint="eastAsia" w:ascii="宋体" w:hAnsi="宋体" w:eastAsia="宋体"/>
                <w:sz w:val="21"/>
                <w:szCs w:val="21"/>
                <w:highlight w:val="none"/>
                <w:lang w:eastAsia="zh-CN"/>
              </w:rPr>
            </w:pPr>
            <w:r>
              <w:rPr>
                <w:rFonts w:hint="eastAsia" w:ascii="宋体" w:hAnsi="宋体"/>
                <w:sz w:val="21"/>
                <w:szCs w:val="21"/>
                <w:highlight w:val="none"/>
                <w:lang w:eastAsia="zh-CN"/>
              </w:rPr>
              <w:t>6577.70</w:t>
            </w:r>
          </w:p>
        </w:tc>
      </w:tr>
    </w:tbl>
    <w:p>
      <w:pPr>
        <w:spacing w:line="360" w:lineRule="auto"/>
        <w:ind w:firstLine="422"/>
        <w:rPr>
          <w:rFonts w:ascii="宋体" w:hAnsi="宋体"/>
          <w:b/>
          <w:sz w:val="21"/>
          <w:szCs w:val="21"/>
          <w:highlight w:val="green"/>
        </w:rPr>
      </w:pPr>
      <w:bookmarkStart w:id="8" w:name="_Toc368304859"/>
      <w:r>
        <w:rPr>
          <w:rFonts w:hint="eastAsia" w:ascii="宋体" w:hAnsi="宋体"/>
          <w:b/>
          <w:sz w:val="21"/>
          <w:szCs w:val="21"/>
          <w:highlight w:val="none"/>
        </w:rPr>
        <w:t>投标人根据自身企业情况可以对所有标段进行投标，</w:t>
      </w:r>
      <w:r>
        <w:rPr>
          <w:rFonts w:hint="eastAsia" w:ascii="宋体" w:hAnsi="宋体"/>
          <w:b/>
          <w:sz w:val="21"/>
          <w:szCs w:val="21"/>
          <w:highlight w:val="none"/>
          <w:lang w:val="en-US" w:eastAsia="zh-CN"/>
        </w:rPr>
        <w:t>标段一和标段二可兼投但不可兼中，标段三、标段四、标段五允许</w:t>
      </w:r>
      <w:r>
        <w:rPr>
          <w:rFonts w:hint="eastAsia" w:ascii="宋体" w:hAnsi="宋体"/>
          <w:b/>
          <w:sz w:val="21"/>
          <w:szCs w:val="21"/>
          <w:highlight w:val="none"/>
        </w:rPr>
        <w:t>兼投兼中。</w:t>
      </w:r>
    </w:p>
    <w:p>
      <w:pPr>
        <w:spacing w:line="360" w:lineRule="auto"/>
        <w:ind w:firstLine="420"/>
        <w:rPr>
          <w:rFonts w:ascii="宋体" w:hAnsi="宋体"/>
          <w:sz w:val="21"/>
          <w:szCs w:val="21"/>
        </w:rPr>
      </w:pPr>
      <w:r>
        <w:rPr>
          <w:rFonts w:hint="eastAsia" w:ascii="宋体" w:hAnsi="宋体"/>
          <w:sz w:val="21"/>
          <w:szCs w:val="21"/>
        </w:rPr>
        <w:t>2.3交货期限：全部标段要求签订合同后45日历天内完成交货工作。</w:t>
      </w:r>
    </w:p>
    <w:p>
      <w:pPr>
        <w:pStyle w:val="6"/>
        <w:spacing w:before="163" w:beforeLines="50" w:line="360" w:lineRule="auto"/>
        <w:outlineLvl w:val="0"/>
        <w:rPr>
          <w:rFonts w:ascii="宋体" w:hAnsi="宋体" w:eastAsia="宋体"/>
          <w:b/>
          <w:sz w:val="24"/>
          <w:szCs w:val="24"/>
        </w:rPr>
      </w:pPr>
      <w:bookmarkStart w:id="9" w:name="_Toc29329"/>
      <w:bookmarkStart w:id="10" w:name="_Toc526722332"/>
      <w:bookmarkStart w:id="11" w:name="_Toc22896"/>
      <w:r>
        <w:rPr>
          <w:rFonts w:hint="eastAsia" w:ascii="宋体" w:hAnsi="宋体" w:eastAsia="宋体"/>
          <w:b/>
          <w:sz w:val="24"/>
          <w:szCs w:val="24"/>
        </w:rPr>
        <w:t>3、投标人资格要求</w:t>
      </w:r>
      <w:bookmarkEnd w:id="8"/>
      <w:bookmarkEnd w:id="9"/>
      <w:bookmarkEnd w:id="10"/>
      <w:bookmarkEnd w:id="11"/>
    </w:p>
    <w:p>
      <w:pPr>
        <w:spacing w:line="360" w:lineRule="auto"/>
        <w:ind w:firstLine="420"/>
        <w:rPr>
          <w:rFonts w:ascii="宋体" w:hAnsi="宋体" w:cs="宋体"/>
          <w:sz w:val="21"/>
          <w:szCs w:val="21"/>
        </w:rPr>
      </w:pPr>
      <w:bookmarkStart w:id="12" w:name="_Toc526722333"/>
      <w:bookmarkStart w:id="13" w:name="_Toc368304860"/>
      <w:r>
        <w:rPr>
          <w:rFonts w:hint="eastAsia" w:ascii="宋体" w:hAnsi="宋体" w:cs="宋体"/>
          <w:sz w:val="21"/>
          <w:szCs w:val="21"/>
        </w:rPr>
        <w:t>3.1  本次采购要求投标人具有中国境内独立法人资格，并具有所投车辆制造及维护能力的生产厂家或生产厂家直属销售公司或生产厂家授权代理商。（</w:t>
      </w:r>
      <w:r>
        <w:rPr>
          <w:rFonts w:hint="eastAsia" w:ascii="宋体" w:hAnsi="宋体" w:cs="宋体"/>
          <w:b/>
          <w:bCs/>
          <w:sz w:val="21"/>
          <w:szCs w:val="21"/>
        </w:rPr>
        <w:t>如车辆生产厂家直属销售公司或车辆生产厂家委托代理商进行投标的，应取得生产厂家对本次投标活动中的所有行为负连带责任及中标标段对应的采购产品承担质量保障及售后服务承诺书。</w:t>
      </w:r>
      <w:r>
        <w:rPr>
          <w:rFonts w:hint="eastAsia" w:ascii="宋体" w:hAnsi="宋体" w:cs="宋体"/>
          <w:sz w:val="21"/>
          <w:szCs w:val="21"/>
        </w:rPr>
        <w:t>）</w:t>
      </w:r>
    </w:p>
    <w:p>
      <w:pPr>
        <w:spacing w:line="360" w:lineRule="auto"/>
        <w:ind w:firstLine="420"/>
        <w:rPr>
          <w:rFonts w:ascii="宋体" w:hAnsi="宋体" w:cs="宋体"/>
          <w:sz w:val="21"/>
          <w:szCs w:val="21"/>
        </w:rPr>
      </w:pPr>
      <w:r>
        <w:rPr>
          <w:rFonts w:hint="eastAsia" w:ascii="宋体" w:hAnsi="宋体" w:cs="宋体"/>
          <w:sz w:val="21"/>
          <w:szCs w:val="21"/>
        </w:rPr>
        <w:t>3.2 投标人不得被“信用中国”网站（http://www.creditchina.gov.cn）和“信用中国（浙江）”网站（http://credit.zj.gov.cn）列入严重失信黑名单。</w:t>
      </w:r>
    </w:p>
    <w:p>
      <w:pPr>
        <w:spacing w:line="360" w:lineRule="auto"/>
        <w:ind w:firstLine="420"/>
        <w:rPr>
          <w:rFonts w:ascii="宋体" w:hAnsi="宋体" w:cs="宋体"/>
          <w:sz w:val="21"/>
          <w:szCs w:val="21"/>
        </w:rPr>
      </w:pPr>
      <w:r>
        <w:rPr>
          <w:rFonts w:hint="eastAsia" w:ascii="宋体" w:hAnsi="宋体" w:cs="宋体"/>
          <w:sz w:val="21"/>
          <w:szCs w:val="21"/>
        </w:rPr>
        <w:t>3.3本次采购</w:t>
      </w:r>
      <w:r>
        <w:rPr>
          <w:rFonts w:hint="eastAsia" w:ascii="宋体" w:hAnsi="宋体" w:cs="宋体"/>
          <w:sz w:val="21"/>
          <w:szCs w:val="21"/>
          <w:u w:val="single"/>
        </w:rPr>
        <w:t>不接受</w:t>
      </w:r>
      <w:r>
        <w:rPr>
          <w:rFonts w:hint="eastAsia" w:ascii="宋体" w:hAnsi="宋体" w:cs="宋体"/>
          <w:sz w:val="21"/>
          <w:szCs w:val="21"/>
        </w:rPr>
        <w:t>联合体投标。</w:t>
      </w:r>
    </w:p>
    <w:p>
      <w:pPr>
        <w:spacing w:line="360" w:lineRule="auto"/>
        <w:ind w:firstLine="420"/>
        <w:rPr>
          <w:rFonts w:ascii="宋体" w:hAnsi="宋体" w:cs="宋体"/>
          <w:sz w:val="21"/>
          <w:szCs w:val="21"/>
        </w:rPr>
      </w:pPr>
      <w:r>
        <w:rPr>
          <w:rFonts w:hint="eastAsia" w:ascii="宋体" w:hAnsi="宋体" w:cs="宋体"/>
          <w:sz w:val="21"/>
          <w:szCs w:val="21"/>
        </w:rPr>
        <w:t>3.</w:t>
      </w:r>
      <w:bookmarkStart w:id="14" w:name="_Hlk67058391"/>
      <w:r>
        <w:rPr>
          <w:rFonts w:hint="eastAsia" w:ascii="宋体" w:hAnsi="宋体" w:cs="宋体"/>
          <w:sz w:val="21"/>
          <w:szCs w:val="21"/>
        </w:rPr>
        <w:t>4与招标人存在利害关系可能影响招标公正性的法人、其他组织或者个人，不得参加投标。单位负责人为同一人或者存在控股、管理关系的不同单位，不得参加同一标段投标或者未划分标段的同一招标项目投标。</w:t>
      </w:r>
      <w:bookmarkEnd w:id="14"/>
    </w:p>
    <w:p>
      <w:pPr>
        <w:spacing w:line="360" w:lineRule="auto"/>
        <w:ind w:firstLine="420"/>
        <w:rPr>
          <w:rFonts w:ascii="宋体" w:hAnsi="宋体" w:cs="宋体"/>
          <w:sz w:val="21"/>
          <w:szCs w:val="21"/>
        </w:rPr>
      </w:pPr>
      <w:r>
        <w:rPr>
          <w:rFonts w:hint="eastAsia" w:ascii="宋体" w:hAnsi="宋体" w:cs="宋体"/>
          <w:sz w:val="21"/>
          <w:szCs w:val="21"/>
        </w:rPr>
        <w:t>3.5 不得参与此次投标的</w:t>
      </w:r>
    </w:p>
    <w:p>
      <w:pPr>
        <w:spacing w:line="360" w:lineRule="auto"/>
        <w:ind w:firstLine="420"/>
        <w:rPr>
          <w:rFonts w:ascii="宋体" w:hAnsi="宋体" w:cs="宋体"/>
          <w:sz w:val="21"/>
          <w:szCs w:val="21"/>
        </w:rPr>
      </w:pPr>
      <w:r>
        <w:rPr>
          <w:rFonts w:hint="eastAsia" w:ascii="宋体" w:hAnsi="宋体" w:cs="宋体"/>
          <w:sz w:val="21"/>
          <w:szCs w:val="21"/>
        </w:rPr>
        <w:t>（1）为招标人不具有独立法人资格的附属机构（单位）；</w:t>
      </w:r>
    </w:p>
    <w:p>
      <w:pPr>
        <w:spacing w:line="360" w:lineRule="auto"/>
        <w:ind w:firstLine="420"/>
        <w:rPr>
          <w:rFonts w:ascii="宋体" w:hAnsi="宋体" w:cs="宋体"/>
          <w:sz w:val="21"/>
          <w:szCs w:val="21"/>
        </w:rPr>
      </w:pPr>
      <w:r>
        <w:rPr>
          <w:rFonts w:hint="eastAsia" w:ascii="宋体" w:hAnsi="宋体" w:cs="宋体"/>
          <w:sz w:val="21"/>
          <w:szCs w:val="21"/>
        </w:rPr>
        <w:t>（2）与本标段的招标人或招标代理机构同为一个法定代表人的；</w:t>
      </w:r>
    </w:p>
    <w:p>
      <w:pPr>
        <w:spacing w:line="360" w:lineRule="auto"/>
        <w:ind w:firstLine="420"/>
        <w:rPr>
          <w:rFonts w:ascii="宋体" w:hAnsi="宋体" w:cs="宋体"/>
          <w:sz w:val="21"/>
          <w:szCs w:val="21"/>
        </w:rPr>
      </w:pPr>
      <w:r>
        <w:rPr>
          <w:rFonts w:hint="eastAsia" w:ascii="宋体" w:hAnsi="宋体" w:cs="宋体"/>
          <w:sz w:val="21"/>
          <w:szCs w:val="21"/>
        </w:rPr>
        <w:t>（3）与本标段的招标人或招标代理机构相互控股或参股的；</w:t>
      </w:r>
    </w:p>
    <w:p>
      <w:pPr>
        <w:spacing w:line="360" w:lineRule="auto"/>
        <w:ind w:firstLine="420"/>
        <w:rPr>
          <w:rFonts w:ascii="宋体" w:hAnsi="宋体" w:cs="宋体"/>
          <w:sz w:val="21"/>
          <w:szCs w:val="21"/>
        </w:rPr>
      </w:pPr>
      <w:r>
        <w:rPr>
          <w:rFonts w:hint="eastAsia" w:ascii="宋体" w:hAnsi="宋体" w:cs="宋体"/>
          <w:sz w:val="21"/>
          <w:szCs w:val="21"/>
        </w:rPr>
        <w:t>（4）与本标段的招标人或招标代理机构相互任职或工作的；</w:t>
      </w:r>
    </w:p>
    <w:p>
      <w:pPr>
        <w:spacing w:line="360" w:lineRule="auto"/>
        <w:ind w:firstLine="420"/>
        <w:rPr>
          <w:rFonts w:ascii="宋体" w:hAnsi="宋体" w:cs="宋体"/>
          <w:sz w:val="21"/>
          <w:szCs w:val="21"/>
        </w:rPr>
      </w:pPr>
      <w:r>
        <w:rPr>
          <w:rFonts w:hint="eastAsia" w:ascii="宋体" w:hAnsi="宋体" w:cs="宋体"/>
          <w:sz w:val="21"/>
          <w:szCs w:val="21"/>
        </w:rPr>
        <w:t>（5）被责令停业的；</w:t>
      </w:r>
    </w:p>
    <w:p>
      <w:pPr>
        <w:spacing w:line="360" w:lineRule="auto"/>
        <w:ind w:firstLine="420"/>
        <w:rPr>
          <w:rFonts w:ascii="宋体" w:hAnsi="宋体" w:cs="宋体"/>
          <w:sz w:val="21"/>
          <w:szCs w:val="21"/>
        </w:rPr>
      </w:pPr>
      <w:r>
        <w:rPr>
          <w:rFonts w:hint="eastAsia" w:ascii="宋体" w:hAnsi="宋体" w:cs="宋体"/>
          <w:sz w:val="21"/>
          <w:szCs w:val="21"/>
        </w:rPr>
        <w:t>（6）被暂停或取消投标资格的；</w:t>
      </w:r>
    </w:p>
    <w:p>
      <w:pPr>
        <w:spacing w:line="360" w:lineRule="auto"/>
        <w:ind w:firstLine="420"/>
        <w:rPr>
          <w:rFonts w:ascii="宋体" w:hAnsi="宋体" w:cs="宋体"/>
          <w:sz w:val="21"/>
          <w:szCs w:val="21"/>
        </w:rPr>
      </w:pPr>
      <w:r>
        <w:rPr>
          <w:rFonts w:hint="eastAsia" w:ascii="宋体" w:hAnsi="宋体" w:cs="宋体"/>
          <w:sz w:val="21"/>
          <w:szCs w:val="21"/>
        </w:rPr>
        <w:t>（7）法律法规或投标人须知前附表规定的其他情形。</w:t>
      </w:r>
    </w:p>
    <w:p>
      <w:pPr>
        <w:pStyle w:val="6"/>
        <w:spacing w:before="163" w:beforeLines="50" w:line="360" w:lineRule="auto"/>
        <w:outlineLvl w:val="0"/>
        <w:rPr>
          <w:rFonts w:ascii="宋体" w:hAnsi="宋体" w:eastAsia="宋体"/>
          <w:b/>
          <w:sz w:val="24"/>
          <w:szCs w:val="24"/>
        </w:rPr>
      </w:pPr>
      <w:bookmarkStart w:id="15" w:name="_Toc29929"/>
      <w:bookmarkStart w:id="16" w:name="_Toc29058"/>
      <w:r>
        <w:rPr>
          <w:rFonts w:hint="eastAsia" w:ascii="宋体" w:hAnsi="宋体" w:eastAsia="宋体"/>
          <w:b/>
          <w:sz w:val="24"/>
          <w:szCs w:val="24"/>
        </w:rPr>
        <w:t>4、招标文件的获取</w:t>
      </w:r>
      <w:bookmarkEnd w:id="12"/>
      <w:bookmarkEnd w:id="13"/>
      <w:bookmarkEnd w:id="15"/>
      <w:bookmarkEnd w:id="16"/>
    </w:p>
    <w:p>
      <w:pPr>
        <w:spacing w:line="360" w:lineRule="auto"/>
        <w:ind w:firstLine="420"/>
        <w:rPr>
          <w:rFonts w:ascii="宋体" w:hAnsi="宋体"/>
          <w:sz w:val="21"/>
          <w:szCs w:val="21"/>
          <w:u w:val="single"/>
        </w:rPr>
      </w:pPr>
      <w:bookmarkStart w:id="17" w:name="_Toc526722334"/>
      <w:bookmarkStart w:id="18" w:name="_Toc368304861"/>
      <w:r>
        <w:rPr>
          <w:rFonts w:hint="eastAsia" w:ascii="宋体" w:hAnsi="宋体"/>
          <w:sz w:val="21"/>
          <w:szCs w:val="21"/>
        </w:rPr>
        <w:t>4.1 凡有意参加投标者，请于</w:t>
      </w:r>
      <w:r>
        <w:rPr>
          <w:rFonts w:hint="eastAsia" w:ascii="宋体" w:hAnsi="宋体"/>
          <w:b/>
          <w:sz w:val="21"/>
          <w:szCs w:val="21"/>
        </w:rPr>
        <w:t>2023年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21</w:t>
      </w:r>
      <w:r>
        <w:rPr>
          <w:rFonts w:hint="eastAsia" w:ascii="宋体" w:hAnsi="宋体"/>
          <w:b/>
          <w:sz w:val="21"/>
          <w:szCs w:val="21"/>
        </w:rPr>
        <w:t>日至2023年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30</w:t>
      </w:r>
      <w:r>
        <w:rPr>
          <w:rFonts w:hint="eastAsia" w:ascii="宋体" w:hAnsi="宋体"/>
          <w:b/>
          <w:sz w:val="21"/>
          <w:szCs w:val="21"/>
        </w:rPr>
        <w:t>日</w:t>
      </w:r>
      <w:r>
        <w:rPr>
          <w:rFonts w:hint="eastAsia" w:ascii="宋体" w:hAnsi="宋体"/>
          <w:sz w:val="21"/>
          <w:szCs w:val="21"/>
        </w:rPr>
        <w:t>，每日上午8:30时至 11:30时，下午14:00时至17:00时（北京时间，下同，节假日除外），将：</w:t>
      </w:r>
      <w:r>
        <w:rPr>
          <w:rFonts w:hint="eastAsia" w:ascii="宋体" w:hAnsi="宋体"/>
          <w:sz w:val="21"/>
          <w:szCs w:val="21"/>
          <w:u w:val="single"/>
        </w:rPr>
        <w:t>单位介绍信、经办人身份证（正反面复印件）、企业营业执照（副本）及上述资料盖章后扫描件和联系方式（手机号码、邮箱）发送</w:t>
      </w:r>
      <w:r>
        <w:rPr>
          <w:rFonts w:hint="eastAsia" w:ascii="宋体" w:hAnsi="宋体"/>
          <w:sz w:val="21"/>
          <w:szCs w:val="21"/>
          <w:highlight w:val="none"/>
          <w:u w:val="single"/>
        </w:rPr>
        <w:t>到16657133841@139.com</w:t>
      </w:r>
      <w:r>
        <w:rPr>
          <w:rFonts w:hint="eastAsia" w:ascii="宋体" w:hAnsi="宋体"/>
          <w:sz w:val="21"/>
          <w:szCs w:val="21"/>
          <w:u w:val="single"/>
        </w:rPr>
        <w:t>，代理机构审核通过后，投标人可缴纳招标文件工本费并认购本项目招标文件，招标文件将通过电子邮件方式发送至投标人（代理机构联系电话：16657133841）。超出上述规定期限的，招标（代理）人将不予受理。本项目获取招标文件与认购招标文件同时进行，招标人和招标代理单位不再另行通知，已发送获取招标文件有关资料但未认购招标文件的投标不予接受。未按照上述方式和途径获取招标文件的，其投标将不予认可。</w:t>
      </w:r>
    </w:p>
    <w:p>
      <w:pPr>
        <w:spacing w:line="360" w:lineRule="auto"/>
        <w:ind w:firstLine="420"/>
        <w:rPr>
          <w:rFonts w:ascii="宋体" w:hAnsi="宋体"/>
          <w:sz w:val="21"/>
          <w:szCs w:val="21"/>
          <w:u w:val="single"/>
        </w:rPr>
      </w:pPr>
      <w:r>
        <w:rPr>
          <w:rFonts w:hint="eastAsia" w:ascii="宋体" w:hAnsi="宋体"/>
          <w:sz w:val="21"/>
          <w:szCs w:val="21"/>
          <w:u w:val="single"/>
        </w:rPr>
        <w:t>4.2投标人应对获取招标文件的资料的真实性、有效性负责，招标人不保证获取招标文件即通过资格审查。</w:t>
      </w:r>
    </w:p>
    <w:p>
      <w:pPr>
        <w:spacing w:line="360" w:lineRule="auto"/>
        <w:ind w:firstLine="420"/>
        <w:rPr>
          <w:rFonts w:ascii="宋体" w:hAnsi="宋体"/>
          <w:sz w:val="21"/>
          <w:szCs w:val="21"/>
          <w:u w:val="single"/>
        </w:rPr>
      </w:pPr>
      <w:r>
        <w:rPr>
          <w:rFonts w:hint="eastAsia" w:ascii="宋体" w:hAnsi="宋体"/>
          <w:sz w:val="21"/>
          <w:szCs w:val="21"/>
          <w:u w:val="single"/>
        </w:rPr>
        <w:t>4.3招标文件售价300元/标段，售后不退（已发送获取招标文件有关资料但未认购招标文件的投标将不予接收）。</w:t>
      </w:r>
    </w:p>
    <w:p>
      <w:pPr>
        <w:spacing w:line="360" w:lineRule="auto"/>
        <w:ind w:firstLine="420"/>
        <w:rPr>
          <w:rFonts w:ascii="宋体" w:hAnsi="宋体"/>
          <w:sz w:val="21"/>
          <w:szCs w:val="21"/>
          <w:u w:val="single"/>
        </w:rPr>
      </w:pPr>
      <w:r>
        <w:rPr>
          <w:rFonts w:hint="eastAsia" w:ascii="宋体" w:hAnsi="宋体"/>
          <w:sz w:val="21"/>
          <w:szCs w:val="21"/>
          <w:u w:val="single"/>
        </w:rPr>
        <w:t>4.4本项目标书费通过“诚E招电子采购交易平台”（网址：https://www.chengezhao.com/）完成标书费缴纳。缴纳指引如下：</w:t>
      </w:r>
    </w:p>
    <w:p>
      <w:pPr>
        <w:spacing w:line="360" w:lineRule="auto"/>
        <w:ind w:firstLine="420"/>
        <w:rPr>
          <w:rFonts w:ascii="宋体" w:hAnsi="宋体"/>
          <w:sz w:val="21"/>
          <w:szCs w:val="21"/>
          <w:u w:val="single"/>
        </w:rPr>
      </w:pPr>
      <w:r>
        <w:rPr>
          <w:rFonts w:hint="eastAsia" w:ascii="宋体" w:hAnsi="宋体"/>
          <w:sz w:val="21"/>
          <w:szCs w:val="21"/>
          <w:u w:val="single"/>
        </w:rPr>
        <w:t>（1）注册：输入网址，点击【新用户注册】（注册步骤详见门户网站：【投标人操作指南】-【注册指引】）。登录账号后点击【常用文件】，下载《投标人&amp;供应商操作手册》。</w:t>
      </w:r>
    </w:p>
    <w:p>
      <w:pPr>
        <w:spacing w:line="360" w:lineRule="auto"/>
        <w:ind w:firstLine="420"/>
        <w:rPr>
          <w:rFonts w:ascii="宋体" w:hAnsi="宋体"/>
          <w:sz w:val="21"/>
          <w:szCs w:val="21"/>
          <w:u w:val="single"/>
        </w:rPr>
      </w:pPr>
      <w:r>
        <w:rPr>
          <w:rFonts w:hint="eastAsia" w:ascii="宋体" w:hAnsi="宋体"/>
          <w:sz w:val="21"/>
          <w:szCs w:val="21"/>
          <w:u w:val="single"/>
        </w:rPr>
        <w:t>（2）支付： 注册成功后登录平台，点击【商机发现】，检索本项目并直接支付（无须上传任何材料）。</w:t>
      </w:r>
    </w:p>
    <w:p>
      <w:pPr>
        <w:spacing w:line="360" w:lineRule="auto"/>
        <w:ind w:firstLine="420"/>
        <w:rPr>
          <w:rFonts w:ascii="宋体" w:hAnsi="宋体"/>
          <w:sz w:val="21"/>
          <w:szCs w:val="21"/>
          <w:u w:val="single"/>
        </w:rPr>
      </w:pPr>
      <w:r>
        <w:rPr>
          <w:rFonts w:hint="eastAsia" w:ascii="宋体" w:hAnsi="宋体"/>
          <w:sz w:val="21"/>
          <w:szCs w:val="21"/>
          <w:u w:val="single"/>
        </w:rPr>
        <w:t xml:space="preserve">支付方式（三选一）：①网上支付（微信/支付宝扫码）、 ②钱包支付（点击“钱包管理”，充值后即可支付）③电汇（须上传汇款凭证）银行账户信息如下： </w:t>
      </w:r>
    </w:p>
    <w:p>
      <w:pPr>
        <w:spacing w:line="360" w:lineRule="auto"/>
        <w:ind w:firstLine="420"/>
        <w:rPr>
          <w:rFonts w:ascii="宋体" w:hAnsi="宋体"/>
          <w:sz w:val="21"/>
          <w:szCs w:val="21"/>
          <w:u w:val="single"/>
        </w:rPr>
      </w:pPr>
      <w:r>
        <w:rPr>
          <w:rFonts w:hint="eastAsia" w:ascii="宋体" w:hAnsi="宋体"/>
          <w:sz w:val="21"/>
          <w:szCs w:val="21"/>
          <w:u w:val="single"/>
        </w:rPr>
        <w:t xml:space="preserve">开户名：公诚管理咨询有限公司；  开户银行：中信银行广州花园支行； </w:t>
      </w:r>
    </w:p>
    <w:p>
      <w:pPr>
        <w:spacing w:line="360" w:lineRule="auto"/>
        <w:ind w:firstLine="420"/>
        <w:rPr>
          <w:rFonts w:ascii="宋体" w:hAnsi="宋体"/>
          <w:sz w:val="21"/>
          <w:szCs w:val="21"/>
          <w:u w:val="single"/>
        </w:rPr>
      </w:pPr>
      <w:r>
        <w:rPr>
          <w:rFonts w:hint="eastAsia" w:ascii="宋体" w:hAnsi="宋体"/>
          <w:sz w:val="21"/>
          <w:szCs w:val="21"/>
          <w:u w:val="single"/>
        </w:rPr>
        <w:t xml:space="preserve">账号：3110910037672301036 </w:t>
      </w:r>
    </w:p>
    <w:p>
      <w:pPr>
        <w:spacing w:line="360" w:lineRule="auto"/>
        <w:ind w:firstLine="420"/>
        <w:rPr>
          <w:rFonts w:ascii="宋体" w:hAnsi="宋体"/>
          <w:sz w:val="21"/>
          <w:szCs w:val="21"/>
          <w:u w:val="single"/>
        </w:rPr>
      </w:pPr>
      <w:r>
        <w:rPr>
          <w:rFonts w:hint="eastAsia" w:ascii="宋体" w:hAnsi="宋体"/>
          <w:sz w:val="21"/>
          <w:szCs w:val="21"/>
          <w:u w:val="single"/>
        </w:rPr>
        <w:t>（3）疑问反馈：具体操作若有疑问，可致电客服热线：020-89524219。服务时间8:30-17:30（工作日）。</w:t>
      </w:r>
    </w:p>
    <w:p>
      <w:pPr>
        <w:pStyle w:val="6"/>
        <w:spacing w:before="163" w:beforeLines="50" w:line="360" w:lineRule="auto"/>
        <w:outlineLvl w:val="0"/>
        <w:rPr>
          <w:rFonts w:ascii="宋体" w:hAnsi="宋体" w:eastAsia="宋体"/>
          <w:b/>
          <w:sz w:val="24"/>
          <w:szCs w:val="24"/>
        </w:rPr>
      </w:pPr>
      <w:bookmarkStart w:id="19" w:name="_Toc5580"/>
      <w:bookmarkStart w:id="20" w:name="_Toc971"/>
      <w:r>
        <w:rPr>
          <w:rFonts w:hint="eastAsia" w:ascii="宋体" w:hAnsi="宋体" w:eastAsia="宋体"/>
          <w:b/>
          <w:sz w:val="24"/>
          <w:szCs w:val="24"/>
        </w:rPr>
        <w:t>5、投标文件的递交</w:t>
      </w:r>
      <w:bookmarkEnd w:id="17"/>
      <w:bookmarkEnd w:id="18"/>
      <w:r>
        <w:rPr>
          <w:rFonts w:hint="eastAsia" w:ascii="宋体" w:hAnsi="宋体" w:eastAsia="宋体"/>
          <w:b/>
          <w:sz w:val="24"/>
          <w:szCs w:val="24"/>
        </w:rPr>
        <w:t>及相关事宜</w:t>
      </w:r>
      <w:bookmarkEnd w:id="19"/>
      <w:bookmarkEnd w:id="20"/>
    </w:p>
    <w:p>
      <w:pPr>
        <w:spacing w:line="360" w:lineRule="auto"/>
        <w:ind w:firstLine="420"/>
        <w:rPr>
          <w:rFonts w:ascii="宋体" w:hAnsi="宋体"/>
          <w:sz w:val="21"/>
          <w:szCs w:val="21"/>
        </w:rPr>
      </w:pPr>
      <w:bookmarkStart w:id="21" w:name="_Toc526722335"/>
      <w:bookmarkStart w:id="22" w:name="_Toc368304862"/>
      <w:r>
        <w:rPr>
          <w:rFonts w:ascii="宋体" w:hAnsi="宋体"/>
          <w:sz w:val="21"/>
          <w:szCs w:val="21"/>
        </w:rPr>
        <w:t>5.1</w:t>
      </w:r>
      <w:r>
        <w:rPr>
          <w:rFonts w:hint="eastAsia" w:ascii="宋体" w:hAnsi="宋体"/>
          <w:sz w:val="21"/>
          <w:szCs w:val="21"/>
        </w:rPr>
        <w:t>投标文件的递交：本项目不要求投标人至开标现场参加开标活动。投标人应在投标截止时间(2023年</w:t>
      </w:r>
      <w:r>
        <w:rPr>
          <w:rFonts w:hint="eastAsia" w:ascii="宋体" w:hAnsi="宋体"/>
          <w:sz w:val="21"/>
          <w:szCs w:val="21"/>
          <w:lang w:val="en-US" w:eastAsia="zh-CN"/>
        </w:rPr>
        <w:t>9</w:t>
      </w:r>
      <w:r>
        <w:rPr>
          <w:rFonts w:hint="eastAsia" w:ascii="宋体" w:hAnsi="宋体"/>
          <w:sz w:val="21"/>
          <w:szCs w:val="21"/>
        </w:rPr>
        <w:t>月</w:t>
      </w:r>
      <w:r>
        <w:rPr>
          <w:rFonts w:hint="eastAsia" w:ascii="宋体" w:hAnsi="宋体"/>
          <w:sz w:val="21"/>
          <w:szCs w:val="21"/>
          <w:lang w:val="en-US" w:eastAsia="zh-CN"/>
        </w:rPr>
        <w:t>12</w:t>
      </w:r>
      <w:r>
        <w:rPr>
          <w:rFonts w:hint="eastAsia" w:ascii="宋体" w:hAnsi="宋体"/>
          <w:sz w:val="21"/>
          <w:szCs w:val="21"/>
        </w:rPr>
        <w:t>日</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30</w:t>
      </w:r>
      <w:r>
        <w:rPr>
          <w:rFonts w:hint="eastAsia" w:ascii="宋体" w:hAnsi="宋体"/>
          <w:sz w:val="21"/>
          <w:szCs w:val="21"/>
        </w:rPr>
        <w:t>)前（邮寄的以签收时间为准）通过邮寄快递(快递面单须备注公司名称）或直接送达方式将投标文件送至三环东路与广益路交叉口总部商务花园58大运二楼2-C。收件人：</w:t>
      </w:r>
      <w:r>
        <w:rPr>
          <w:rFonts w:hint="eastAsia" w:ascii="宋体" w:hAnsi="宋体"/>
          <w:sz w:val="21"/>
          <w:szCs w:val="21"/>
          <w:highlight w:val="none"/>
        </w:rPr>
        <w:t>李海波。联系电话：18888611631（微信同号）。</w:t>
      </w:r>
    </w:p>
    <w:p>
      <w:pPr>
        <w:spacing w:line="360" w:lineRule="auto"/>
        <w:ind w:firstLine="420"/>
        <w:rPr>
          <w:rFonts w:ascii="宋体" w:hAnsi="宋体"/>
          <w:sz w:val="21"/>
          <w:szCs w:val="21"/>
        </w:rPr>
      </w:pPr>
      <w:r>
        <w:rPr>
          <w:rFonts w:hint="eastAsia" w:ascii="宋体" w:hAnsi="宋体"/>
          <w:sz w:val="21"/>
          <w:szCs w:val="21"/>
        </w:rPr>
        <w:t>投标人应充分考虑到邮寄过程中可能产生的所有不利于投标人的因素，均由投标人自行承担相应风险。截止至投标截止时间，投标文件未寄达或送达上述指定地点的，视作放弃投标，由投标人自行承担责任。</w:t>
      </w:r>
    </w:p>
    <w:p>
      <w:pPr>
        <w:spacing w:line="360" w:lineRule="auto"/>
        <w:ind w:firstLine="420"/>
        <w:rPr>
          <w:rFonts w:ascii="宋体" w:hAnsi="宋体"/>
          <w:sz w:val="21"/>
          <w:szCs w:val="21"/>
        </w:rPr>
      </w:pPr>
      <w:r>
        <w:rPr>
          <w:rFonts w:ascii="宋体" w:hAnsi="宋体"/>
          <w:sz w:val="21"/>
          <w:szCs w:val="21"/>
        </w:rPr>
        <w:t>5.2</w:t>
      </w:r>
      <w:r>
        <w:rPr>
          <w:rFonts w:hint="eastAsia" w:ascii="宋体" w:hAnsi="宋体"/>
          <w:sz w:val="21"/>
          <w:szCs w:val="21"/>
        </w:rPr>
        <w:t>逾期送达的或者未送达指定地点的投标文件，招标人不予受理。</w:t>
      </w:r>
    </w:p>
    <w:p>
      <w:pPr>
        <w:spacing w:line="360" w:lineRule="auto"/>
        <w:ind w:firstLine="420"/>
        <w:rPr>
          <w:rFonts w:ascii="宋体" w:hAnsi="宋体"/>
          <w:sz w:val="21"/>
          <w:szCs w:val="21"/>
        </w:rPr>
      </w:pPr>
      <w:r>
        <w:rPr>
          <w:rFonts w:ascii="宋体" w:hAnsi="宋体"/>
          <w:sz w:val="21"/>
          <w:szCs w:val="21"/>
        </w:rPr>
        <w:t xml:space="preserve">5.3 </w:t>
      </w:r>
      <w:r>
        <w:rPr>
          <w:rFonts w:hint="eastAsia" w:ascii="宋体" w:hAnsi="宋体"/>
          <w:sz w:val="21"/>
          <w:szCs w:val="21"/>
        </w:rPr>
        <w:t>投标截止时间：</w:t>
      </w:r>
      <w:r>
        <w:rPr>
          <w:rFonts w:hint="eastAsia" w:ascii="宋体" w:hAnsi="宋体"/>
          <w:b/>
          <w:sz w:val="21"/>
          <w:szCs w:val="21"/>
        </w:rPr>
        <w:t>2023年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r>
        <w:rPr>
          <w:rFonts w:hint="eastAsia" w:ascii="宋体" w:hAnsi="宋体"/>
          <w:b/>
          <w:sz w:val="21"/>
          <w:szCs w:val="21"/>
          <w:lang w:val="en-US" w:eastAsia="zh-CN"/>
        </w:rPr>
        <w:t>9</w:t>
      </w:r>
      <w:r>
        <w:rPr>
          <w:rFonts w:hint="eastAsia" w:ascii="宋体" w:hAnsi="宋体"/>
          <w:b/>
          <w:sz w:val="21"/>
          <w:szCs w:val="21"/>
        </w:rPr>
        <w:t>时</w:t>
      </w:r>
      <w:r>
        <w:rPr>
          <w:rFonts w:hint="eastAsia" w:ascii="宋体" w:hAnsi="宋体"/>
          <w:b/>
          <w:sz w:val="21"/>
          <w:szCs w:val="21"/>
          <w:lang w:val="en-US" w:eastAsia="zh-CN"/>
        </w:rPr>
        <w:t>30</w:t>
      </w:r>
      <w:r>
        <w:rPr>
          <w:rFonts w:hint="eastAsia" w:ascii="宋体" w:hAnsi="宋体"/>
          <w:b/>
          <w:sz w:val="21"/>
          <w:szCs w:val="21"/>
        </w:rPr>
        <w:t>分</w:t>
      </w:r>
      <w:r>
        <w:rPr>
          <w:rFonts w:hint="eastAsia" w:ascii="宋体" w:hAnsi="宋体"/>
          <w:sz w:val="21"/>
          <w:szCs w:val="21"/>
        </w:rPr>
        <w:t>。</w:t>
      </w:r>
    </w:p>
    <w:p>
      <w:pPr>
        <w:spacing w:line="360" w:lineRule="auto"/>
        <w:ind w:firstLine="420"/>
        <w:rPr>
          <w:rFonts w:ascii="宋体" w:hAnsi="宋体"/>
          <w:sz w:val="21"/>
          <w:szCs w:val="21"/>
        </w:rPr>
      </w:pPr>
      <w:r>
        <w:rPr>
          <w:rFonts w:ascii="宋体" w:hAnsi="宋体"/>
          <w:sz w:val="21"/>
          <w:szCs w:val="21"/>
        </w:rPr>
        <w:t xml:space="preserve">5.4 </w:t>
      </w:r>
      <w:r>
        <w:rPr>
          <w:rFonts w:hint="eastAsia" w:ascii="宋体" w:hAnsi="宋体"/>
          <w:sz w:val="21"/>
          <w:szCs w:val="21"/>
        </w:rPr>
        <w:t>开标时间：</w:t>
      </w:r>
      <w:r>
        <w:rPr>
          <w:rFonts w:hint="eastAsia" w:ascii="宋体" w:hAnsi="宋体"/>
          <w:b/>
          <w:sz w:val="21"/>
          <w:szCs w:val="21"/>
        </w:rPr>
        <w:t>2023年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12</w:t>
      </w:r>
      <w:r>
        <w:rPr>
          <w:rFonts w:hint="eastAsia" w:ascii="宋体" w:hAnsi="宋体"/>
          <w:b/>
          <w:sz w:val="21"/>
          <w:szCs w:val="21"/>
        </w:rPr>
        <w:t>日</w:t>
      </w:r>
      <w:r>
        <w:rPr>
          <w:rFonts w:hint="eastAsia" w:ascii="宋体" w:hAnsi="宋体"/>
          <w:b/>
          <w:sz w:val="21"/>
          <w:szCs w:val="21"/>
          <w:lang w:val="en-US" w:eastAsia="zh-CN"/>
        </w:rPr>
        <w:t>9</w:t>
      </w:r>
      <w:r>
        <w:rPr>
          <w:rFonts w:hint="eastAsia" w:ascii="宋体" w:hAnsi="宋体"/>
          <w:b/>
          <w:sz w:val="21"/>
          <w:szCs w:val="21"/>
        </w:rPr>
        <w:t>时</w:t>
      </w:r>
      <w:r>
        <w:rPr>
          <w:rFonts w:hint="eastAsia" w:ascii="宋体" w:hAnsi="宋体"/>
          <w:b/>
          <w:sz w:val="21"/>
          <w:szCs w:val="21"/>
          <w:lang w:val="en-US" w:eastAsia="zh-CN"/>
        </w:rPr>
        <w:t>30</w:t>
      </w:r>
      <w:r>
        <w:rPr>
          <w:rFonts w:hint="eastAsia" w:ascii="宋体" w:hAnsi="宋体"/>
          <w:b/>
          <w:sz w:val="21"/>
          <w:szCs w:val="21"/>
        </w:rPr>
        <w:t>分</w:t>
      </w:r>
      <w:r>
        <w:rPr>
          <w:rFonts w:hint="eastAsia" w:ascii="宋体" w:hAnsi="宋体"/>
          <w:sz w:val="21"/>
          <w:szCs w:val="21"/>
        </w:rPr>
        <w:t>。</w:t>
      </w:r>
    </w:p>
    <w:p>
      <w:pPr>
        <w:spacing w:line="360" w:lineRule="auto"/>
        <w:ind w:firstLine="420"/>
        <w:rPr>
          <w:rFonts w:ascii="宋体" w:hAnsi="宋体"/>
          <w:sz w:val="21"/>
          <w:szCs w:val="21"/>
        </w:rPr>
      </w:pPr>
      <w:r>
        <w:rPr>
          <w:rFonts w:hint="eastAsia" w:ascii="宋体" w:hAnsi="宋体"/>
          <w:sz w:val="21"/>
          <w:szCs w:val="21"/>
        </w:rPr>
        <w:t>5.5 开标地点：嘉兴市公共资源交易中心开标室。</w:t>
      </w:r>
    </w:p>
    <w:p>
      <w:pPr>
        <w:pStyle w:val="6"/>
        <w:spacing w:before="163" w:beforeLines="50" w:line="360" w:lineRule="auto"/>
        <w:outlineLvl w:val="0"/>
        <w:rPr>
          <w:rFonts w:ascii="宋体" w:hAnsi="宋体" w:eastAsia="宋体"/>
          <w:b/>
          <w:sz w:val="24"/>
          <w:szCs w:val="24"/>
        </w:rPr>
      </w:pPr>
      <w:bookmarkStart w:id="23" w:name="_Toc30802"/>
      <w:bookmarkStart w:id="24" w:name="_Toc23717"/>
      <w:r>
        <w:rPr>
          <w:rFonts w:hint="eastAsia" w:ascii="宋体" w:hAnsi="宋体" w:eastAsia="宋体"/>
          <w:b/>
          <w:sz w:val="24"/>
          <w:szCs w:val="24"/>
        </w:rPr>
        <w:t>6、投标保证金的递交</w:t>
      </w:r>
      <w:bookmarkEnd w:id="21"/>
      <w:bookmarkEnd w:id="22"/>
      <w:bookmarkEnd w:id="23"/>
      <w:bookmarkEnd w:id="24"/>
    </w:p>
    <w:p>
      <w:pPr>
        <w:spacing w:line="360" w:lineRule="auto"/>
        <w:ind w:firstLine="420"/>
        <w:rPr>
          <w:rFonts w:ascii="宋体" w:hAnsi="宋体"/>
          <w:sz w:val="21"/>
          <w:szCs w:val="21"/>
        </w:rPr>
      </w:pPr>
      <w:bookmarkStart w:id="25" w:name="_Toc526722336"/>
      <w:bookmarkStart w:id="26" w:name="_Toc368304863"/>
      <w:r>
        <w:rPr>
          <w:rFonts w:hint="eastAsia" w:ascii="宋体" w:hAnsi="宋体"/>
          <w:sz w:val="21"/>
          <w:szCs w:val="21"/>
        </w:rPr>
        <w:t>投标保证金的金额：人民币</w:t>
      </w:r>
      <w:r>
        <w:rPr>
          <w:rFonts w:hint="eastAsia" w:ascii="宋体" w:hAnsi="宋体"/>
          <w:b/>
          <w:sz w:val="21"/>
          <w:szCs w:val="21"/>
          <w:u w:val="single"/>
        </w:rPr>
        <w:t>拾万元整/标段</w:t>
      </w:r>
      <w:r>
        <w:rPr>
          <w:rFonts w:hint="eastAsia" w:ascii="宋体" w:hAnsi="宋体"/>
          <w:sz w:val="21"/>
          <w:szCs w:val="21"/>
        </w:rPr>
        <w:t>；</w:t>
      </w:r>
    </w:p>
    <w:p>
      <w:pPr>
        <w:spacing w:line="360" w:lineRule="auto"/>
        <w:ind w:firstLine="420"/>
        <w:rPr>
          <w:rFonts w:ascii="宋体" w:hAnsi="宋体"/>
          <w:sz w:val="21"/>
          <w:szCs w:val="21"/>
        </w:rPr>
      </w:pPr>
      <w:r>
        <w:rPr>
          <w:rFonts w:hint="eastAsia" w:ascii="宋体" w:hAnsi="宋体"/>
          <w:sz w:val="21"/>
          <w:szCs w:val="21"/>
        </w:rPr>
        <w:t>投标保证金的形式：银行网银、电汇（采用银行网银、电汇形式的将投标保证金一次性汇入招标人指定账户并注明投标项目名称，以便确认到账。</w:t>
      </w:r>
    </w:p>
    <w:p>
      <w:pPr>
        <w:spacing w:line="360" w:lineRule="auto"/>
        <w:ind w:firstLine="420"/>
        <w:rPr>
          <w:rFonts w:ascii="宋体" w:hAnsi="宋体"/>
          <w:sz w:val="21"/>
          <w:szCs w:val="21"/>
        </w:rPr>
      </w:pPr>
      <w:r>
        <w:rPr>
          <w:rFonts w:ascii="宋体" w:hAnsi="宋体"/>
          <w:sz w:val="21"/>
          <w:szCs w:val="21"/>
        </w:rPr>
        <w:t>提交时间：应在开标截止时间前</w:t>
      </w:r>
      <w:r>
        <w:rPr>
          <w:rFonts w:hint="eastAsia" w:ascii="宋体" w:hAnsi="宋体"/>
          <w:sz w:val="21"/>
          <w:szCs w:val="21"/>
        </w:rPr>
        <w:t>到账</w:t>
      </w:r>
      <w:r>
        <w:rPr>
          <w:rFonts w:ascii="宋体" w:hAnsi="宋体"/>
          <w:sz w:val="21"/>
          <w:szCs w:val="21"/>
        </w:rPr>
        <w:t>。（提醒：</w:t>
      </w:r>
      <w:r>
        <w:rPr>
          <w:rFonts w:hint="eastAsia" w:ascii="宋体" w:hAnsi="宋体"/>
          <w:sz w:val="21"/>
          <w:szCs w:val="21"/>
        </w:rPr>
        <w:t>建议</w:t>
      </w:r>
      <w:r>
        <w:rPr>
          <w:rFonts w:ascii="宋体" w:hAnsi="宋体"/>
          <w:sz w:val="21"/>
          <w:szCs w:val="21"/>
        </w:rPr>
        <w:t>投标单位在开标三个工作日前提交，并注明投标项目名称，以便确认</w:t>
      </w:r>
      <w:r>
        <w:rPr>
          <w:rFonts w:hint="eastAsia" w:ascii="宋体" w:hAnsi="宋体"/>
          <w:sz w:val="21"/>
          <w:szCs w:val="21"/>
        </w:rPr>
        <w:t>到账,提交的投标保证金应当从投标人的账户转出。投标人应当将投标保证金凭证的复印件放入投标文件中。</w:t>
      </w:r>
      <w:r>
        <w:rPr>
          <w:rFonts w:ascii="宋体" w:hAnsi="宋体"/>
          <w:sz w:val="21"/>
          <w:szCs w:val="21"/>
        </w:rPr>
        <w:t>）</w:t>
      </w:r>
    </w:p>
    <w:p>
      <w:pPr>
        <w:spacing w:line="360" w:lineRule="auto"/>
        <w:ind w:firstLine="420"/>
        <w:rPr>
          <w:rFonts w:ascii="宋体" w:hAnsi="宋体"/>
          <w:sz w:val="21"/>
          <w:szCs w:val="21"/>
        </w:rPr>
      </w:pPr>
      <w:r>
        <w:rPr>
          <w:rFonts w:hint="eastAsia" w:ascii="宋体" w:hAnsi="宋体"/>
          <w:sz w:val="21"/>
          <w:szCs w:val="21"/>
        </w:rPr>
        <w:t>招标人指定的开户银行及账号如下：</w:t>
      </w:r>
    </w:p>
    <w:p>
      <w:pPr>
        <w:spacing w:line="360" w:lineRule="auto"/>
        <w:ind w:firstLine="420"/>
        <w:rPr>
          <w:rFonts w:ascii="宋体" w:hAnsi="宋体"/>
          <w:sz w:val="21"/>
          <w:szCs w:val="21"/>
        </w:rPr>
      </w:pPr>
      <w:r>
        <w:rPr>
          <w:rFonts w:hint="eastAsia" w:ascii="宋体" w:hAnsi="宋体"/>
          <w:sz w:val="21"/>
          <w:szCs w:val="21"/>
        </w:rPr>
        <w:t>开户名：公诚管理咨询有限公司；</w:t>
      </w:r>
    </w:p>
    <w:p>
      <w:pPr>
        <w:spacing w:line="360" w:lineRule="auto"/>
        <w:ind w:firstLine="420"/>
        <w:rPr>
          <w:rFonts w:ascii="宋体" w:hAnsi="宋体"/>
          <w:sz w:val="21"/>
          <w:szCs w:val="21"/>
        </w:rPr>
      </w:pPr>
      <w:r>
        <w:rPr>
          <w:rFonts w:hint="eastAsia" w:ascii="宋体" w:hAnsi="宋体"/>
          <w:sz w:val="21"/>
          <w:szCs w:val="21"/>
        </w:rPr>
        <w:t>开户银行：中信银行广州花园支行；</w:t>
      </w:r>
    </w:p>
    <w:p>
      <w:pPr>
        <w:spacing w:line="360" w:lineRule="auto"/>
        <w:ind w:firstLine="420"/>
        <w:rPr>
          <w:rFonts w:ascii="宋体" w:hAnsi="宋体"/>
          <w:sz w:val="21"/>
          <w:szCs w:val="21"/>
        </w:rPr>
      </w:pPr>
      <w:r>
        <w:rPr>
          <w:rFonts w:hint="eastAsia" w:ascii="宋体" w:hAnsi="宋体"/>
          <w:sz w:val="21"/>
          <w:szCs w:val="21"/>
        </w:rPr>
        <w:t xml:space="preserve">账号：3110910037672301036 </w:t>
      </w:r>
    </w:p>
    <w:p>
      <w:pPr>
        <w:spacing w:line="360" w:lineRule="auto"/>
        <w:ind w:firstLine="420"/>
        <w:rPr>
          <w:rFonts w:ascii="宋体" w:hAnsi="宋体"/>
          <w:sz w:val="21"/>
          <w:szCs w:val="21"/>
        </w:rPr>
      </w:pPr>
      <w:r>
        <w:rPr>
          <w:rFonts w:hint="eastAsia" w:ascii="宋体" w:hAnsi="宋体"/>
          <w:sz w:val="21"/>
          <w:szCs w:val="21"/>
        </w:rPr>
        <w:t>注：无论投标人投一个标段还是多个标段,保证金均为</w:t>
      </w:r>
      <w:r>
        <w:rPr>
          <w:rFonts w:hint="eastAsia" w:ascii="宋体" w:hAnsi="宋体"/>
          <w:b/>
          <w:sz w:val="21"/>
          <w:szCs w:val="21"/>
          <w:u w:val="single"/>
        </w:rPr>
        <w:t>拾万元整</w:t>
      </w:r>
      <w:r>
        <w:rPr>
          <w:rFonts w:hint="eastAsia" w:ascii="宋体" w:hAnsi="宋体"/>
          <w:sz w:val="21"/>
          <w:szCs w:val="21"/>
        </w:rPr>
        <w:t>。</w:t>
      </w:r>
    </w:p>
    <w:p>
      <w:pPr>
        <w:pStyle w:val="6"/>
        <w:spacing w:before="163" w:beforeLines="50" w:line="360" w:lineRule="auto"/>
        <w:outlineLvl w:val="0"/>
        <w:rPr>
          <w:rFonts w:ascii="宋体" w:hAnsi="宋体" w:eastAsia="宋体"/>
          <w:b/>
          <w:sz w:val="24"/>
          <w:szCs w:val="24"/>
        </w:rPr>
      </w:pPr>
      <w:bookmarkStart w:id="27" w:name="_Toc1382"/>
      <w:bookmarkStart w:id="28" w:name="_Toc2655"/>
      <w:r>
        <w:rPr>
          <w:rFonts w:hint="eastAsia" w:ascii="宋体" w:hAnsi="宋体" w:eastAsia="宋体"/>
          <w:b/>
          <w:sz w:val="24"/>
          <w:szCs w:val="24"/>
        </w:rPr>
        <w:t>7、发布公告的媒介</w:t>
      </w:r>
      <w:bookmarkEnd w:id="25"/>
      <w:bookmarkEnd w:id="26"/>
      <w:bookmarkEnd w:id="27"/>
      <w:bookmarkEnd w:id="28"/>
    </w:p>
    <w:p>
      <w:pPr>
        <w:spacing w:line="360" w:lineRule="auto"/>
        <w:ind w:firstLine="420"/>
        <w:rPr>
          <w:rFonts w:ascii="宋体" w:hAnsi="宋体"/>
          <w:sz w:val="21"/>
          <w:szCs w:val="21"/>
        </w:rPr>
      </w:pPr>
      <w:bookmarkStart w:id="29" w:name="_Toc523836831"/>
      <w:bookmarkStart w:id="30" w:name="_Toc526722337"/>
      <w:bookmarkStart w:id="31" w:name="_Toc368304864"/>
      <w:r>
        <w:rPr>
          <w:rFonts w:ascii="宋体" w:hAnsi="宋体"/>
          <w:sz w:val="21"/>
          <w:szCs w:val="21"/>
        </w:rPr>
        <w:t>本次招标公告将同时在嘉兴市公共资源交易中心网站</w:t>
      </w:r>
      <w:r>
        <w:rPr>
          <w:rFonts w:hint="eastAsia" w:ascii="宋体" w:hAnsi="宋体"/>
          <w:sz w:val="21"/>
          <w:szCs w:val="21"/>
        </w:rPr>
        <w:t>（http://jxszwsjb.jiaxing.gov.cn/）</w:t>
      </w:r>
      <w:r>
        <w:rPr>
          <w:rFonts w:ascii="宋体" w:hAnsi="宋体"/>
          <w:sz w:val="21"/>
          <w:szCs w:val="21"/>
        </w:rPr>
        <w:t>和嘉兴市交通投资集团有限责任公司网站（</w:t>
      </w:r>
      <w:r>
        <w:fldChar w:fldCharType="begin"/>
      </w:r>
      <w:r>
        <w:instrText xml:space="preserve"> HYPERLINK "http://www.jxjtjt.cn/" </w:instrText>
      </w:r>
      <w:r>
        <w:fldChar w:fldCharType="separate"/>
      </w:r>
      <w:r>
        <w:rPr>
          <w:rFonts w:ascii="宋体" w:hAnsi="宋体"/>
          <w:sz w:val="21"/>
          <w:szCs w:val="21"/>
        </w:rPr>
        <w:t>www.jxjtjt.cn/</w:t>
      </w:r>
      <w:r>
        <w:rPr>
          <w:rFonts w:ascii="宋体" w:hAnsi="宋体"/>
          <w:sz w:val="21"/>
          <w:szCs w:val="21"/>
        </w:rPr>
        <w:fldChar w:fldCharType="end"/>
      </w:r>
      <w:r>
        <w:rPr>
          <w:rFonts w:ascii="宋体" w:hAnsi="宋体"/>
          <w:sz w:val="21"/>
          <w:szCs w:val="21"/>
        </w:rPr>
        <w:t>）发布。</w:t>
      </w:r>
      <w:bookmarkEnd w:id="29"/>
    </w:p>
    <w:p>
      <w:pPr>
        <w:pStyle w:val="6"/>
        <w:spacing w:before="163" w:beforeLines="50" w:line="360" w:lineRule="auto"/>
        <w:outlineLvl w:val="0"/>
        <w:rPr>
          <w:rFonts w:ascii="宋体" w:hAnsi="宋体" w:eastAsia="宋体"/>
          <w:b/>
          <w:sz w:val="24"/>
          <w:szCs w:val="24"/>
        </w:rPr>
      </w:pPr>
      <w:bookmarkStart w:id="32" w:name="_Toc2535"/>
      <w:bookmarkStart w:id="33" w:name="_Toc19404"/>
      <w:r>
        <w:rPr>
          <w:rFonts w:hint="eastAsia" w:ascii="宋体" w:hAnsi="宋体" w:eastAsia="宋体"/>
          <w:b/>
          <w:sz w:val="24"/>
          <w:szCs w:val="24"/>
        </w:rPr>
        <w:t>8、联系方式</w:t>
      </w:r>
      <w:bookmarkEnd w:id="30"/>
      <w:bookmarkEnd w:id="31"/>
      <w:bookmarkEnd w:id="32"/>
      <w:bookmarkEnd w:id="33"/>
    </w:p>
    <w:p>
      <w:pPr>
        <w:spacing w:line="360" w:lineRule="auto"/>
        <w:ind w:firstLine="420"/>
        <w:rPr>
          <w:rFonts w:ascii="宋体" w:hAnsi="宋体"/>
          <w:sz w:val="21"/>
          <w:szCs w:val="21"/>
        </w:rPr>
      </w:pPr>
      <w:r>
        <w:rPr>
          <w:rFonts w:ascii="宋体" w:hAnsi="宋体"/>
          <w:sz w:val="21"/>
          <w:szCs w:val="21"/>
        </w:rPr>
        <w:t>招标人：嘉兴市国鸿</w:t>
      </w:r>
      <w:r>
        <w:rPr>
          <w:rFonts w:hint="eastAsia" w:ascii="宋体" w:hAnsi="宋体"/>
          <w:sz w:val="21"/>
          <w:szCs w:val="21"/>
        </w:rPr>
        <w:t>公共交通</w:t>
      </w:r>
      <w:r>
        <w:rPr>
          <w:rFonts w:ascii="宋体" w:hAnsi="宋体"/>
          <w:sz w:val="21"/>
          <w:szCs w:val="21"/>
        </w:rPr>
        <w:t>有限公司</w:t>
      </w:r>
    </w:p>
    <w:p>
      <w:pPr>
        <w:spacing w:line="360" w:lineRule="auto"/>
        <w:ind w:firstLine="420"/>
        <w:rPr>
          <w:rFonts w:ascii="宋体" w:hAnsi="宋体"/>
          <w:sz w:val="21"/>
          <w:szCs w:val="21"/>
        </w:rPr>
      </w:pPr>
      <w:r>
        <w:rPr>
          <w:rFonts w:ascii="宋体" w:hAnsi="宋体"/>
          <w:sz w:val="21"/>
          <w:szCs w:val="21"/>
        </w:rPr>
        <w:t>地  址：</w:t>
      </w:r>
      <w:r>
        <w:rPr>
          <w:rFonts w:hint="eastAsia" w:ascii="宋体" w:hAnsi="宋体"/>
          <w:sz w:val="21"/>
          <w:szCs w:val="21"/>
        </w:rPr>
        <w:t>嘉兴市南湖区双溪路公交车停车场（嘉城绿都芙蓉苑东北角停车场）</w:t>
      </w:r>
    </w:p>
    <w:p>
      <w:pPr>
        <w:spacing w:line="360" w:lineRule="auto"/>
        <w:ind w:firstLine="420"/>
        <w:rPr>
          <w:rFonts w:ascii="宋体" w:hAnsi="宋体"/>
          <w:sz w:val="21"/>
          <w:szCs w:val="21"/>
        </w:rPr>
      </w:pPr>
      <w:r>
        <w:rPr>
          <w:rFonts w:hint="eastAsia" w:ascii="宋体" w:hAnsi="宋体"/>
          <w:sz w:val="21"/>
          <w:szCs w:val="21"/>
        </w:rPr>
        <w:t>联系单位：嘉兴市国鸿汽车运输有限公司</w:t>
      </w:r>
    </w:p>
    <w:p>
      <w:pPr>
        <w:spacing w:line="360" w:lineRule="auto"/>
        <w:ind w:firstLine="420"/>
        <w:rPr>
          <w:rFonts w:ascii="宋体" w:hAnsi="宋体"/>
          <w:sz w:val="21"/>
          <w:szCs w:val="21"/>
        </w:rPr>
      </w:pPr>
      <w:r>
        <w:rPr>
          <w:rFonts w:ascii="宋体" w:hAnsi="宋体"/>
          <w:sz w:val="21"/>
          <w:szCs w:val="21"/>
        </w:rPr>
        <w:t>地  址：嘉兴市万国路2056号</w:t>
      </w:r>
    </w:p>
    <w:p>
      <w:pPr>
        <w:spacing w:line="360" w:lineRule="auto"/>
        <w:ind w:firstLine="420"/>
        <w:rPr>
          <w:rFonts w:ascii="宋体" w:hAnsi="宋体"/>
          <w:sz w:val="21"/>
          <w:szCs w:val="21"/>
        </w:rPr>
      </w:pPr>
      <w:r>
        <w:rPr>
          <w:rFonts w:ascii="宋体" w:hAnsi="宋体"/>
          <w:sz w:val="21"/>
          <w:szCs w:val="21"/>
        </w:rPr>
        <w:t>联系人：</w:t>
      </w:r>
      <w:r>
        <w:rPr>
          <w:rFonts w:hint="eastAsia" w:ascii="宋体" w:hAnsi="宋体"/>
          <w:sz w:val="21"/>
          <w:szCs w:val="21"/>
        </w:rPr>
        <w:t>顾</w:t>
      </w:r>
      <w:r>
        <w:rPr>
          <w:rFonts w:ascii="宋体" w:hAnsi="宋体"/>
          <w:sz w:val="21"/>
          <w:szCs w:val="21"/>
        </w:rPr>
        <w:t>先生</w:t>
      </w:r>
      <w:r>
        <w:rPr>
          <w:rFonts w:hint="eastAsia" w:ascii="宋体" w:hAnsi="宋体"/>
          <w:sz w:val="21"/>
          <w:szCs w:val="21"/>
        </w:rPr>
        <w:t>、王先生</w:t>
      </w:r>
      <w:r>
        <w:rPr>
          <w:rFonts w:ascii="宋体" w:hAnsi="宋体"/>
          <w:sz w:val="21"/>
          <w:szCs w:val="21"/>
        </w:rPr>
        <w:t xml:space="preserve">    </w:t>
      </w:r>
    </w:p>
    <w:p>
      <w:pPr>
        <w:spacing w:line="360" w:lineRule="auto"/>
        <w:ind w:firstLine="420"/>
        <w:rPr>
          <w:rFonts w:ascii="宋体" w:hAnsi="宋体"/>
          <w:sz w:val="21"/>
          <w:szCs w:val="21"/>
        </w:rPr>
      </w:pPr>
      <w:r>
        <w:rPr>
          <w:rFonts w:ascii="宋体" w:hAnsi="宋体"/>
          <w:sz w:val="21"/>
          <w:szCs w:val="21"/>
        </w:rPr>
        <w:t>电话</w:t>
      </w:r>
      <w:r>
        <w:rPr>
          <w:rFonts w:hint="eastAsia" w:ascii="宋体" w:hAnsi="宋体"/>
          <w:sz w:val="21"/>
          <w:szCs w:val="21"/>
        </w:rPr>
        <w:t>：</w:t>
      </w:r>
      <w:r>
        <w:rPr>
          <w:rFonts w:ascii="宋体" w:hAnsi="宋体"/>
          <w:sz w:val="21"/>
          <w:szCs w:val="21"/>
        </w:rPr>
        <w:t>0573-82089736</w:t>
      </w:r>
      <w:r>
        <w:rPr>
          <w:rFonts w:hint="eastAsia" w:ascii="宋体" w:hAnsi="宋体"/>
          <w:sz w:val="21"/>
          <w:szCs w:val="21"/>
        </w:rPr>
        <w:t>、0573-82682232</w:t>
      </w:r>
    </w:p>
    <w:p>
      <w:pPr>
        <w:spacing w:line="360" w:lineRule="auto"/>
        <w:ind w:firstLine="420"/>
        <w:rPr>
          <w:rFonts w:ascii="宋体" w:hAnsi="宋体"/>
          <w:sz w:val="21"/>
          <w:szCs w:val="21"/>
        </w:rPr>
      </w:pPr>
    </w:p>
    <w:p>
      <w:pPr>
        <w:spacing w:line="360" w:lineRule="auto"/>
        <w:ind w:firstLine="420"/>
        <w:rPr>
          <w:rFonts w:ascii="宋体" w:hAnsi="宋体"/>
          <w:sz w:val="21"/>
          <w:szCs w:val="21"/>
        </w:rPr>
      </w:pPr>
      <w:r>
        <w:rPr>
          <w:rFonts w:hint="eastAsia" w:ascii="宋体" w:hAnsi="宋体"/>
          <w:sz w:val="21"/>
          <w:szCs w:val="21"/>
        </w:rPr>
        <w:t>招标代理：公诚管理咨询有限公司</w:t>
      </w:r>
    </w:p>
    <w:p>
      <w:pPr>
        <w:spacing w:line="360" w:lineRule="auto"/>
        <w:ind w:firstLine="420"/>
        <w:rPr>
          <w:rFonts w:ascii="宋体" w:hAnsi="宋体"/>
          <w:sz w:val="21"/>
          <w:szCs w:val="21"/>
        </w:rPr>
      </w:pPr>
      <w:r>
        <w:rPr>
          <w:rFonts w:hint="eastAsia" w:ascii="宋体" w:hAnsi="宋体"/>
          <w:sz w:val="21"/>
          <w:szCs w:val="21"/>
        </w:rPr>
        <w:t>地    址：杭州市拱墅区舟山东路198号宸创大厦15楼</w:t>
      </w:r>
    </w:p>
    <w:p>
      <w:pPr>
        <w:spacing w:line="360" w:lineRule="auto"/>
        <w:ind w:firstLine="420"/>
        <w:rPr>
          <w:rFonts w:ascii="宋体" w:hAnsi="宋体"/>
          <w:sz w:val="21"/>
          <w:szCs w:val="21"/>
        </w:rPr>
      </w:pPr>
      <w:r>
        <w:rPr>
          <w:rFonts w:hint="eastAsia" w:ascii="宋体" w:hAnsi="宋体"/>
          <w:sz w:val="21"/>
          <w:szCs w:val="21"/>
        </w:rPr>
        <w:t>联 系 人：</w:t>
      </w:r>
      <w:r>
        <w:rPr>
          <w:rFonts w:hint="eastAsia" w:ascii="宋体" w:hAnsi="宋体"/>
          <w:sz w:val="21"/>
          <w:szCs w:val="21"/>
          <w:highlight w:val="none"/>
          <w:lang w:eastAsia="zh-CN"/>
        </w:rPr>
        <w:t>陈红</w:t>
      </w:r>
      <w:r>
        <w:rPr>
          <w:rFonts w:hint="eastAsia" w:ascii="宋体" w:hAnsi="宋体"/>
          <w:sz w:val="21"/>
          <w:szCs w:val="21"/>
          <w:highlight w:val="none"/>
        </w:rPr>
        <w:t>、金春亮</w:t>
      </w:r>
    </w:p>
    <w:p>
      <w:pPr>
        <w:spacing w:line="360" w:lineRule="auto"/>
        <w:ind w:firstLine="420"/>
        <w:rPr>
          <w:rFonts w:ascii="宋体" w:hAnsi="宋体"/>
          <w:sz w:val="21"/>
          <w:szCs w:val="21"/>
        </w:rPr>
      </w:pPr>
      <w:r>
        <w:rPr>
          <w:rFonts w:hint="eastAsia" w:ascii="宋体" w:hAnsi="宋体"/>
          <w:sz w:val="21"/>
          <w:szCs w:val="21"/>
        </w:rPr>
        <w:t>电    话：</w:t>
      </w:r>
      <w:r>
        <w:rPr>
          <w:rFonts w:hint="eastAsia" w:ascii="宋体" w:hAnsi="宋体"/>
          <w:sz w:val="21"/>
          <w:szCs w:val="21"/>
          <w:lang w:eastAsia="zh-CN"/>
        </w:rPr>
        <w:t>15068860857</w:t>
      </w:r>
      <w:r>
        <w:rPr>
          <w:rFonts w:hint="eastAsia" w:ascii="宋体" w:hAnsi="宋体"/>
          <w:sz w:val="21"/>
          <w:szCs w:val="21"/>
        </w:rPr>
        <w:t>、16657133841</w:t>
      </w:r>
    </w:p>
    <w:p>
      <w:pPr>
        <w:spacing w:line="360" w:lineRule="auto"/>
        <w:ind w:firstLine="420"/>
        <w:rPr>
          <w:rFonts w:ascii="宋体" w:hAnsi="宋体"/>
          <w:sz w:val="21"/>
          <w:szCs w:val="21"/>
        </w:rPr>
      </w:pPr>
      <w:r>
        <w:rPr>
          <w:rFonts w:hint="eastAsia" w:ascii="宋体" w:hAnsi="宋体"/>
          <w:sz w:val="21"/>
          <w:szCs w:val="21"/>
        </w:rPr>
        <w:t>邮    箱：</w:t>
      </w:r>
      <w:r>
        <w:rPr>
          <w:rFonts w:hint="eastAsia" w:ascii="宋体" w:hAnsi="宋体"/>
          <w:sz w:val="21"/>
          <w:szCs w:val="21"/>
          <w:lang w:eastAsia="zh-CN"/>
        </w:rPr>
        <w:t>15068860857</w:t>
      </w:r>
      <w:r>
        <w:rPr>
          <w:rFonts w:hint="eastAsia" w:ascii="宋体" w:hAnsi="宋体"/>
          <w:sz w:val="21"/>
          <w:szCs w:val="21"/>
        </w:rPr>
        <w:t>@139.com、16657133841@139.com</w:t>
      </w:r>
    </w:p>
    <w:p>
      <w:pPr>
        <w:spacing w:line="360" w:lineRule="auto"/>
        <w:ind w:firstLine="420"/>
        <w:jc w:val="right"/>
        <w:rPr>
          <w:rFonts w:ascii="宋体" w:hAnsi="宋体"/>
          <w:sz w:val="21"/>
          <w:szCs w:val="21"/>
        </w:rPr>
      </w:pPr>
      <w:r>
        <w:rPr>
          <w:rFonts w:ascii="宋体" w:hAnsi="宋体"/>
          <w:sz w:val="21"/>
          <w:szCs w:val="21"/>
        </w:rPr>
        <w:t>嘉兴市国鸿</w:t>
      </w:r>
      <w:r>
        <w:rPr>
          <w:rFonts w:hint="eastAsia" w:ascii="宋体" w:hAnsi="宋体"/>
          <w:sz w:val="21"/>
          <w:szCs w:val="21"/>
        </w:rPr>
        <w:t>公共交通</w:t>
      </w:r>
      <w:r>
        <w:rPr>
          <w:rFonts w:ascii="宋体" w:hAnsi="宋体"/>
          <w:sz w:val="21"/>
          <w:szCs w:val="21"/>
        </w:rPr>
        <w:t>有限公司</w:t>
      </w:r>
    </w:p>
    <w:p>
      <w:pPr>
        <w:spacing w:line="360" w:lineRule="auto"/>
        <w:ind w:firstLine="420"/>
        <w:jc w:val="right"/>
        <w:rPr>
          <w:rFonts w:ascii="宋体" w:hAnsi="宋体"/>
          <w:sz w:val="21"/>
          <w:szCs w:val="21"/>
        </w:rPr>
      </w:pPr>
      <w:r>
        <w:rPr>
          <w:rFonts w:hint="eastAsia" w:ascii="宋体" w:hAnsi="宋体"/>
          <w:sz w:val="21"/>
          <w:szCs w:val="21"/>
        </w:rPr>
        <w:t>2023年</w:t>
      </w:r>
      <w:r>
        <w:rPr>
          <w:rFonts w:hint="eastAsia" w:ascii="宋体" w:hAnsi="宋体"/>
          <w:sz w:val="21"/>
          <w:szCs w:val="21"/>
          <w:lang w:val="en-US" w:eastAsia="zh-CN"/>
        </w:rPr>
        <w:t>8</w:t>
      </w:r>
      <w:r>
        <w:rPr>
          <w:rFonts w:hint="eastAsia" w:ascii="宋体" w:hAnsi="宋体"/>
          <w:sz w:val="21"/>
          <w:szCs w:val="21"/>
        </w:rPr>
        <w:t>月</w:t>
      </w:r>
      <w:r>
        <w:rPr>
          <w:rFonts w:hint="eastAsia" w:ascii="宋体" w:hAnsi="宋体"/>
          <w:sz w:val="21"/>
          <w:szCs w:val="21"/>
          <w:lang w:val="en-US" w:eastAsia="zh-CN"/>
        </w:rPr>
        <w:t>21</w:t>
      </w:r>
      <w:r>
        <w:rPr>
          <w:rFonts w:hint="eastAsia" w:ascii="宋体" w:hAnsi="宋体"/>
          <w:sz w:val="21"/>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jYjExMjY3MjkzYTllMjMwNjVmZjE4YWE4ODlkMDUifQ=="/>
  </w:docVars>
  <w:rsids>
    <w:rsidRoot w:val="00000000"/>
    <w:rsid w:val="32882CC4"/>
    <w:rsid w:val="486E6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line="240" w:lineRule="auto"/>
      <w:ind w:firstLine="0" w:firstLineChars="0"/>
      <w:jc w:val="center"/>
      <w:outlineLvl w:val="0"/>
    </w:pPr>
    <w:rPr>
      <w:b/>
      <w:sz w:val="60"/>
    </w:rPr>
  </w:style>
  <w:style w:type="paragraph" w:styleId="3">
    <w:name w:val="heading 2"/>
    <w:basedOn w:val="1"/>
    <w:next w:val="1"/>
    <w:qFormat/>
    <w:uiPriority w:val="0"/>
    <w:pPr>
      <w:snapToGrid w:val="0"/>
      <w:jc w:val="left"/>
      <w:outlineLvl w:val="1"/>
    </w:pPr>
    <w:rPr>
      <w:b/>
      <w:cap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样式 标题 2 + Times New Roman 四号 非加粗 段前: 5 磅 段后: 0 磅 行距: 固定值 20..."/>
    <w:basedOn w:val="3"/>
    <w:qFormat/>
    <w:uiPriority w:val="0"/>
    <w:pPr>
      <w:keepNext/>
      <w:keepLines/>
      <w:snapToGrid/>
      <w:spacing w:before="100" w:line="400" w:lineRule="exact"/>
      <w:ind w:firstLine="0" w:firstLineChars="0"/>
      <w:jc w:val="both"/>
    </w:pPr>
    <w:rPr>
      <w:rFonts w:eastAsia="黑体"/>
      <w:b w:val="0"/>
      <w:caps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2023-08-21T01:19:00Z</dcterms:created>
  <dc:creator>wcy</dc:creator>
  <cp:lastModifiedBy>带泪的鱼*^o^*</cp:lastModifiedBy>
  <dcterms:modified xsi:type="dcterms:W3CDTF">2023-08-21T04:02:10Z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45F60FD320274036BAF711A1A6AD66E1_12</vt:lpwstr>
  </property>
</Properties>
</file>