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 w:val="30"/>
          <w:szCs w:val="30"/>
        </w:rPr>
      </w:pPr>
      <w:bookmarkStart w:id="0" w:name="_GoBack"/>
      <w:bookmarkEnd w:id="0"/>
      <w:r>
        <w:rPr>
          <w:rFonts w:hint="eastAsia" w:ascii="宋体" w:hAnsi="宋体" w:eastAsia="宋体" w:cs="Arial"/>
          <w:sz w:val="30"/>
          <w:szCs w:val="30"/>
        </w:rPr>
        <w:t>嘉兴市市区快速路工程（三期二阶段）桩基及地基处理检测服务项目中标人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838"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474" w:type="dxa"/>
            <w:vAlign w:val="center"/>
          </w:tcPr>
          <w:p>
            <w:pPr>
              <w:widowControl/>
              <w:spacing w:line="36" w:lineRule="atLeast"/>
              <w:jc w:val="center"/>
              <w:rPr>
                <w:rFonts w:hint="eastAsia" w:ascii="宋体" w:hAnsi="宋体" w:eastAsia="宋体" w:cs="宋体"/>
                <w:color w:val="333333"/>
                <w:szCs w:val="21"/>
              </w:rPr>
            </w:pPr>
            <w:r>
              <w:rPr>
                <w:rFonts w:hint="eastAsia" w:ascii="宋体" w:hAnsi="宋体" w:eastAsia="宋体" w:cs="宋体"/>
                <w:color w:val="333333"/>
                <w:szCs w:val="21"/>
              </w:rPr>
              <w:t>嘉兴市市区快速路工程（三期二阶段）桩基及地基处理检测服务项目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838"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474"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838"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474" w:type="dxa"/>
            <w:vAlign w:val="center"/>
          </w:tcPr>
          <w:p>
            <w:pPr>
              <w:ind w:firstLine="420" w:firstLineChars="200"/>
              <w:jc w:val="left"/>
              <w:rPr>
                <w:rFonts w:ascii="宋体" w:hAnsi="宋体" w:eastAsia="宋体" w:cs="Arial"/>
                <w:szCs w:val="21"/>
              </w:rPr>
            </w:pPr>
            <w:r>
              <w:rPr>
                <w:rFonts w:hint="eastAsia" w:ascii="宋体" w:hAnsi="宋体" w:eastAsia="宋体" w:cs="宋体"/>
                <w:color w:val="333333"/>
                <w:lang w:eastAsia="zh-CN"/>
              </w:rPr>
              <w:t>嘉兴市市区快速路环线工程（三期二阶段）采用“主线高架+地面辅道”建设形式，主线高架采用城市快速路标准，地面辅道三环东路段采用一级公路兼顾城市主干路标准，茶园路改造采用城市主干路标准。主线高架中环北路城东路口至三环东路广益路口段长约7.6公里，及地面辅道三环东路公铁立交南侧至广益路段长约5公里，同步改造实施茶园路约350米。三期二阶段高架桥梁钻孔桩检测数量约2647根，桩基静载试验检测数量约27根；地面桥钻孔桩检测数量约300根；道路地基处理PHC管桩低应变检测数量约185根，单桩承载力检测数量约63根，复合地基承载力检测数量约63处；道路地基处理旋挖灌注桩低应变检测数量约6根，单桩承载力检测数量约6根，复合地基承载力检测数量约6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838"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474" w:type="dxa"/>
            <w:vAlign w:val="center"/>
          </w:tcPr>
          <w:p>
            <w:pPr>
              <w:spacing w:line="360" w:lineRule="auto"/>
              <w:jc w:val="center"/>
              <w:rPr>
                <w:rFonts w:ascii="宋体" w:hAnsi="宋体" w:eastAsia="宋体"/>
                <w:szCs w:val="21"/>
              </w:rPr>
            </w:pPr>
            <w:r>
              <w:rPr>
                <w:rFonts w:hint="eastAsia" w:ascii="宋体" w:hAnsi="宋体" w:eastAsia="宋体"/>
                <w:szCs w:val="21"/>
              </w:rPr>
              <w:t>浙江宏业检测科技有限公司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838"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474" w:type="dxa"/>
            <w:vAlign w:val="center"/>
          </w:tcPr>
          <w:p>
            <w:pPr>
              <w:spacing w:line="360" w:lineRule="auto"/>
              <w:jc w:val="center"/>
              <w:rPr>
                <w:rFonts w:ascii="宋体" w:hAnsi="宋体" w:eastAsia="宋体"/>
                <w:szCs w:val="21"/>
              </w:rPr>
            </w:pPr>
            <w:r>
              <w:rPr>
                <w:rFonts w:hint="eastAsia" w:ascii="宋体" w:hAnsi="宋体" w:eastAsia="宋体" w:cs="Arial"/>
                <w:szCs w:val="21"/>
              </w:rPr>
              <w:t>5628262</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838"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474" w:type="dxa"/>
            <w:vAlign w:val="center"/>
          </w:tcPr>
          <w:p>
            <w:pPr>
              <w:spacing w:line="360" w:lineRule="auto"/>
              <w:jc w:val="center"/>
              <w:rPr>
                <w:rFonts w:ascii="宋体" w:hAnsi="宋体" w:eastAsia="宋体" w:cs="Arial"/>
                <w:szCs w:val="21"/>
              </w:rPr>
            </w:pPr>
            <w:r>
              <w:rPr>
                <w:rFonts w:hint="eastAsia" w:ascii="宋体" w:hAnsi="宋体" w:eastAsia="宋体" w:cs="Arial"/>
                <w:szCs w:val="21"/>
              </w:rPr>
              <w:t xml:space="preserve"> 沈利伟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838" w:type="dxa"/>
            <w:vAlign w:val="center"/>
          </w:tcPr>
          <w:p>
            <w:pPr>
              <w:widowControl/>
              <w:spacing w:line="36" w:lineRule="atLeast"/>
              <w:jc w:val="center"/>
              <w:rPr>
                <w:rFonts w:hint="eastAsia" w:ascii="宋体" w:hAnsi="宋体" w:eastAsia="宋体" w:cs="宋体"/>
                <w:color w:val="333333"/>
                <w:szCs w:val="21"/>
              </w:rPr>
            </w:pPr>
            <w:r>
              <w:rPr>
                <w:rFonts w:hint="eastAsia" w:ascii="宋体" w:hAnsi="宋体" w:eastAsia="宋体" w:cs="宋体"/>
                <w:color w:val="333333"/>
                <w:szCs w:val="21"/>
              </w:rPr>
              <w:t>项目经理（负责人）资质证书及编号</w:t>
            </w:r>
          </w:p>
        </w:tc>
        <w:tc>
          <w:tcPr>
            <w:tcW w:w="6474" w:type="dxa"/>
            <w:vAlign w:val="center"/>
          </w:tcPr>
          <w:p>
            <w:pPr>
              <w:widowControl/>
              <w:spacing w:line="36" w:lineRule="atLeast"/>
              <w:jc w:val="center"/>
              <w:rPr>
                <w:rFonts w:hint="eastAsia" w:ascii="宋体" w:hAnsi="宋体" w:eastAsia="宋体" w:cs="宋体"/>
                <w:color w:val="333333"/>
                <w:szCs w:val="21"/>
              </w:rPr>
            </w:pPr>
            <w:r>
              <w:rPr>
                <w:rFonts w:hint="eastAsia" w:ascii="宋体" w:hAnsi="宋体" w:eastAsia="宋体" w:cs="宋体"/>
                <w:color w:val="333333"/>
                <w:szCs w:val="21"/>
              </w:rPr>
              <w:t>高级工程师（证书编号：G3300237232）</w:t>
            </w:r>
          </w:p>
          <w:p>
            <w:pPr>
              <w:widowControl/>
              <w:spacing w:line="36" w:lineRule="atLeast"/>
              <w:jc w:val="center"/>
              <w:rPr>
                <w:rFonts w:hint="eastAsia" w:ascii="宋体" w:hAnsi="宋体" w:eastAsia="宋体" w:cs="宋体"/>
                <w:color w:val="333333"/>
                <w:szCs w:val="21"/>
              </w:rPr>
            </w:pPr>
            <w:r>
              <w:rPr>
                <w:rFonts w:hint="eastAsia" w:ascii="宋体" w:hAnsi="宋体" w:eastAsia="宋体" w:cs="宋体"/>
                <w:color w:val="333333"/>
                <w:szCs w:val="21"/>
              </w:rPr>
              <w:t>建设工程检测人员培训合格证</w:t>
            </w:r>
          </w:p>
          <w:p>
            <w:pPr>
              <w:widowControl/>
              <w:spacing w:line="36" w:lineRule="atLeast"/>
              <w:jc w:val="center"/>
              <w:rPr>
                <w:rFonts w:hint="eastAsia" w:ascii="宋体" w:hAnsi="宋体" w:eastAsia="宋体" w:cs="宋体"/>
                <w:color w:val="333333"/>
                <w:szCs w:val="21"/>
              </w:rPr>
            </w:pPr>
            <w:r>
              <w:rPr>
                <w:rFonts w:hint="eastAsia" w:ascii="宋体" w:hAnsi="宋体" w:eastAsia="宋体" w:cs="宋体"/>
                <w:color w:val="333333"/>
                <w:szCs w:val="21"/>
              </w:rPr>
              <w:t>（证书编号：浙质检002215）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838" w:type="dxa"/>
            <w:vAlign w:val="center"/>
          </w:tcPr>
          <w:p>
            <w:pPr>
              <w:widowControl/>
              <w:spacing w:line="36" w:lineRule="atLeast"/>
              <w:jc w:val="center"/>
              <w:rPr>
                <w:rFonts w:hint="eastAsia" w:ascii="宋体" w:hAnsi="宋体" w:eastAsia="宋体" w:cs="宋体"/>
                <w:color w:val="333333"/>
                <w:szCs w:val="21"/>
              </w:rPr>
            </w:pPr>
            <w:r>
              <w:rPr>
                <w:rFonts w:hint="eastAsia" w:ascii="宋体" w:hAnsi="宋体" w:eastAsia="宋体" w:cs="宋体"/>
                <w:color w:val="333333"/>
                <w:szCs w:val="21"/>
              </w:rPr>
              <w:t>服务期</w:t>
            </w:r>
          </w:p>
        </w:tc>
        <w:tc>
          <w:tcPr>
            <w:tcW w:w="6474" w:type="dxa"/>
            <w:vAlign w:val="center"/>
          </w:tcPr>
          <w:p>
            <w:pPr>
              <w:widowControl/>
              <w:spacing w:line="36" w:lineRule="atLeast"/>
              <w:ind w:firstLine="420" w:firstLineChars="200"/>
              <w:jc w:val="left"/>
              <w:rPr>
                <w:rFonts w:hint="eastAsia" w:ascii="宋体" w:hAnsi="宋体" w:eastAsia="宋体" w:cs="宋体"/>
                <w:color w:val="333333"/>
                <w:szCs w:val="21"/>
              </w:rPr>
            </w:pPr>
            <w:r>
              <w:rPr>
                <w:rFonts w:hint="eastAsia" w:ascii="宋体" w:hAnsi="宋体" w:eastAsia="宋体" w:cs="宋体"/>
                <w:color w:val="333333"/>
                <w:szCs w:val="21"/>
              </w:rPr>
              <w:t>自检测服务合同签订之日起至嘉兴市市区快速路环线工程（三期二阶段）工程竣工验收为止。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474" w:type="dxa"/>
            <w:vAlign w:val="center"/>
          </w:tcPr>
          <w:p>
            <w:pPr>
              <w:widowControl/>
              <w:spacing w:line="36" w:lineRule="atLeast"/>
              <w:jc w:val="left"/>
              <w:rPr>
                <w:rFonts w:hint="eastAsia" w:ascii="宋体" w:hAnsi="宋体" w:eastAsia="宋体" w:cs="宋体"/>
                <w:color w:val="333333"/>
                <w:szCs w:val="21"/>
              </w:rPr>
            </w:pPr>
            <w:r>
              <w:rPr>
                <w:rFonts w:hint="eastAsia" w:ascii="宋体" w:hAnsi="宋体" w:eastAsia="宋体" w:cs="宋体"/>
                <w:color w:val="333333"/>
                <w:szCs w:val="21"/>
              </w:rPr>
              <w:t>①具备独立法人资格；</w:t>
            </w:r>
          </w:p>
          <w:p>
            <w:pPr>
              <w:widowControl/>
              <w:spacing w:line="36" w:lineRule="atLeast"/>
              <w:jc w:val="left"/>
              <w:rPr>
                <w:rFonts w:hint="eastAsia" w:ascii="宋体" w:hAnsi="宋体" w:eastAsia="宋体" w:cs="宋体"/>
                <w:color w:val="333333"/>
                <w:szCs w:val="21"/>
              </w:rPr>
            </w:pPr>
            <w:r>
              <w:rPr>
                <w:rFonts w:hint="eastAsia" w:ascii="宋体" w:hAnsi="宋体" w:eastAsia="宋体" w:cs="宋体"/>
                <w:color w:val="333333"/>
                <w:szCs w:val="21"/>
              </w:rPr>
              <w:t>②具有省级及以上建设行政主管部门颁发的建设工程质量检测机构资质（检测范围包含建设工程地基基础检测）证书；</w:t>
            </w:r>
          </w:p>
          <w:p>
            <w:pPr>
              <w:widowControl/>
              <w:spacing w:line="36" w:lineRule="atLeast"/>
              <w:jc w:val="left"/>
              <w:rPr>
                <w:rFonts w:hint="eastAsia" w:ascii="宋体" w:hAnsi="宋体" w:eastAsia="宋体" w:cs="宋体"/>
                <w:color w:val="333333"/>
                <w:szCs w:val="21"/>
              </w:rPr>
            </w:pPr>
            <w:r>
              <w:rPr>
                <w:rFonts w:hint="eastAsia" w:ascii="宋体" w:hAnsi="宋体" w:eastAsia="宋体" w:cs="宋体"/>
                <w:color w:val="333333"/>
                <w:szCs w:val="21"/>
              </w:rPr>
              <w:t>③具有省级及以上计量行政部门颁发的计量认证证书（CMA），计量认证证书附表内容包含基桩超声波测试和基桩静载试验两项检测内容；</w:t>
            </w:r>
          </w:p>
          <w:p>
            <w:pPr>
              <w:widowControl/>
              <w:spacing w:line="36" w:lineRule="atLeast"/>
              <w:jc w:val="left"/>
              <w:rPr>
                <w:rFonts w:hint="eastAsia" w:ascii="宋体" w:hAnsi="宋体" w:eastAsia="宋体" w:cs="宋体"/>
                <w:color w:val="333333"/>
                <w:szCs w:val="21"/>
              </w:rPr>
            </w:pPr>
            <w:r>
              <w:rPr>
                <w:rFonts w:hint="eastAsia" w:ascii="宋体" w:hAnsi="宋体" w:eastAsia="宋体" w:cs="宋体"/>
                <w:color w:val="333333"/>
                <w:szCs w:val="21"/>
              </w:rPr>
              <w:t>④业绩1：槜李路（创新路~开禧路）工程桥梁桩基检测工程（合同签订时间：2019年12月23日）；</w:t>
            </w:r>
          </w:p>
          <w:p>
            <w:pPr>
              <w:widowControl/>
              <w:spacing w:line="36" w:lineRule="atLeast"/>
              <w:jc w:val="left"/>
              <w:rPr>
                <w:rFonts w:hint="eastAsia" w:ascii="宋体" w:hAnsi="宋体" w:eastAsia="宋体" w:cs="宋体"/>
                <w:color w:val="333333"/>
                <w:szCs w:val="21"/>
              </w:rPr>
            </w:pPr>
            <w:r>
              <w:rPr>
                <w:rFonts w:hint="eastAsia" w:ascii="宋体" w:hAnsi="宋体" w:eastAsia="宋体" w:cs="宋体"/>
                <w:color w:val="333333"/>
                <w:szCs w:val="21"/>
              </w:rPr>
              <w:t>业绩2；天台县平桥镇蓝天大桥、蓝天大道及配套基础设施建设工程</w:t>
            </w:r>
            <w:r>
              <w:rPr>
                <w:rFonts w:hint="eastAsia" w:ascii="宋体" w:hAnsi="宋体" w:eastAsia="宋体" w:cs="宋体"/>
                <w:color w:val="333333"/>
                <w:szCs w:val="21"/>
                <w:lang w:val="en-US" w:eastAsia="zh-CN"/>
              </w:rPr>
              <w:t>桩基检测</w:t>
            </w:r>
            <w:r>
              <w:rPr>
                <w:rFonts w:hint="eastAsia" w:ascii="宋体" w:hAnsi="宋体" w:eastAsia="宋体" w:cs="宋体"/>
                <w:color w:val="333333"/>
                <w:szCs w:val="21"/>
              </w:rPr>
              <w:t>（合同签订时间：2020年1月5日）；</w:t>
            </w:r>
          </w:p>
          <w:p>
            <w:pPr>
              <w:widowControl/>
              <w:spacing w:line="36" w:lineRule="atLeast"/>
              <w:jc w:val="left"/>
              <w:rPr>
                <w:rFonts w:hint="eastAsia" w:ascii="宋体" w:hAnsi="宋体" w:eastAsia="宋体" w:cs="宋体"/>
                <w:color w:val="333333"/>
                <w:szCs w:val="21"/>
              </w:rPr>
            </w:pPr>
            <w:r>
              <w:rPr>
                <w:rFonts w:hint="eastAsia" w:ascii="宋体" w:hAnsi="宋体" w:eastAsia="宋体" w:cs="宋体"/>
                <w:color w:val="333333"/>
                <w:szCs w:val="21"/>
              </w:rPr>
              <w:t>业绩3：嘉兴市市区快速路环线工程（三期一阶段）桩基及地基处理检测（合同签订时间：2022年3月16日）；</w:t>
            </w:r>
          </w:p>
          <w:p>
            <w:pPr>
              <w:widowControl/>
              <w:spacing w:line="36" w:lineRule="atLeast"/>
              <w:jc w:val="left"/>
              <w:rPr>
                <w:rFonts w:hint="eastAsia" w:ascii="宋体" w:hAnsi="宋体" w:eastAsia="宋体" w:cs="宋体"/>
                <w:color w:val="333333"/>
                <w:szCs w:val="21"/>
                <w:lang w:eastAsia="zh-CN"/>
              </w:rPr>
            </w:pPr>
            <w:r>
              <w:rPr>
                <w:rFonts w:hint="eastAsia" w:ascii="宋体" w:hAnsi="宋体" w:eastAsia="宋体" w:cs="宋体"/>
                <w:color w:val="333333"/>
                <w:szCs w:val="21"/>
              </w:rPr>
              <w:t>业绩4：市区快速路桐乡大道射线工程（中环西路-三环西路）第三方桩基及实体抽样检测项目（合同签订时间：2022年9月16日）。</w:t>
            </w:r>
            <w:r>
              <w:rPr>
                <w:rFonts w:hint="eastAsia" w:ascii="宋体" w:hAnsi="宋体" w:eastAsia="宋体" w:cs="宋体"/>
                <w:color w:val="333333"/>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38"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474"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2023年</w:t>
            </w:r>
            <w:r>
              <w:rPr>
                <w:rFonts w:hint="eastAsia" w:ascii="宋体" w:hAnsi="宋体" w:eastAsia="宋体"/>
                <w:color w:val="333333"/>
                <w:szCs w:val="21"/>
                <w:shd w:val="clear" w:color="auto" w:fill="FFFFFF"/>
                <w:lang w:val="en-US" w:eastAsia="zh-CN"/>
              </w:rPr>
              <w:t>8</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15</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474"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953E80"/>
    <w:rsid w:val="0AA042D0"/>
    <w:rsid w:val="10A815AF"/>
    <w:rsid w:val="19E87796"/>
    <w:rsid w:val="29D70C0E"/>
    <w:rsid w:val="3D7C21C3"/>
    <w:rsid w:val="3EDD48FE"/>
    <w:rsid w:val="449725C4"/>
    <w:rsid w:val="548003F8"/>
    <w:rsid w:val="55107A83"/>
    <w:rsid w:val="55B36F68"/>
    <w:rsid w:val="57163441"/>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ind w:left="420" w:leftChars="200"/>
    </w:pPr>
    <w:rPr>
      <w:rFonts w:ascii="Times New Roman" w:hAnsi="Times New Roman"/>
      <w:spacing w:val="0"/>
    </w:rPr>
  </w:style>
  <w:style w:type="paragraph" w:styleId="3">
    <w:name w:val="Body Text Indent"/>
    <w:basedOn w:val="1"/>
    <w:next w:val="4"/>
    <w:qFormat/>
    <w:uiPriority w:val="0"/>
    <w:pPr>
      <w:spacing w:before="156" w:beforeLines="50" w:beforeAutospacing="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kern w:val="2"/>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491</Words>
  <Characters>510</Characters>
  <Lines>5</Lines>
  <Paragraphs>1</Paragraphs>
  <TotalTime>3</TotalTime>
  <ScaleCrop>false</ScaleCrop>
  <LinksUpToDate>false</LinksUpToDate>
  <CharactersWithSpaces>514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带泪的鱼*^o^*</cp:lastModifiedBy>
  <cp:lastPrinted>2023-08-15T01:40:00Z</cp:lastPrinted>
  <dcterms:modified xsi:type="dcterms:W3CDTF">2023-08-15T03:40:15Z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ies>
</file>