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  <w:lang w:eastAsia="zh-CN"/>
        </w:rPr>
        <w:t>三期一阶段、三期二阶段电力迁改环境影响风险评估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三期一阶段、三期二阶段电力迁改环境影响风险评估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子项一：嘉兴市市区快速路环线工程（三期一阶段），项目新建高架系统及</w:t>
            </w:r>
            <w:r>
              <w:rPr>
                <w:rFonts w:ascii="宋体" w:hAnsi="宋体" w:eastAsia="宋体" w:cs="Arial"/>
                <w:szCs w:val="21"/>
              </w:rPr>
              <w:t>4对上下匝道，快速路主线东升路-城东路段 (K15+500~121+345)，总长约5.9km，地面辅道系统：地面铺道东升路至周安路段 (K15+849 ~K21+799)，总长约6.0 km（含嘉兴市有轨电车二期工程与快速路共线段）。采用“主线高架＋地面辅道”建设形式，主线标准段为双向6车道，匝道为单向2车道，地面辅道标淮段为双向6+2车道，标准段红线宽度60m。本子项主要涉及前述电力迁改涉及线路110kV秀北1265嘉兴支线/禾嘉1265</w:t>
            </w:r>
            <w:r>
              <w:rPr>
                <w:rFonts w:hint="eastAsia" w:ascii="宋体" w:hAnsi="宋体" w:eastAsia="宋体" w:cs="Arial"/>
                <w:szCs w:val="21"/>
              </w:rPr>
              <w:t>嘉兴秀水支线的环境影响风险评估。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子项二：嘉兴市市区快速路环线工程（三期二阶段）起于中环北路城东路口，经过市区东部楔形绿地后，沿三环东路往南至广益路口，长约</w:t>
            </w:r>
            <w:r>
              <w:rPr>
                <w:rFonts w:ascii="宋体" w:hAnsi="宋体" w:eastAsia="宋体" w:cs="Arial"/>
                <w:szCs w:val="21"/>
              </w:rPr>
              <w:t xml:space="preserve"> 7.1 公里，与市区快速路环线一期和三期一阶段贯通；改建地面辅道（三环东路公铁立交南侧至广益路）长约 5.0 公里，同步改造实施茶园路约 350 米。项目与 S207 秀洲至仙居公路三店塘互通及接线改建工程衔接，预留嘉善三通道、广益路 2 座互通立交，同步建设 4 对上下匝道（位于嘉善三通道北侧、嘉善三通道南侧、南溪东路南侧、广益路北侧）。本子项主要涉及前述电力迁改涉及线路为110kV</w:t>
            </w:r>
            <w:r>
              <w:rPr>
                <w:rFonts w:hint="eastAsia" w:ascii="宋体" w:hAnsi="宋体" w:eastAsia="宋体" w:cs="Arial"/>
                <w:szCs w:val="21"/>
              </w:rPr>
              <w:t>肖东</w:t>
            </w:r>
            <w:r>
              <w:rPr>
                <w:rFonts w:ascii="宋体" w:hAnsi="宋体" w:eastAsia="宋体" w:cs="Arial"/>
                <w:szCs w:val="21"/>
              </w:rPr>
              <w:t>1654线/烟州1392线、110kV东栅1216线、110kV烟州1392线的环境影响风险评估。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卫康环保科技（浙江）有限公司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160000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李昭龙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工程师（证书编号：160108066）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环境影响评价工程师（编号：HP00017214）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自合同签订之日起至招标范围内工作内容全部完成并协助报批、取得政府主管部门批复。具备评估条件后</w:t>
            </w:r>
            <w:r>
              <w:rPr>
                <w:rFonts w:ascii="宋体" w:hAnsi="宋体" w:eastAsia="宋体"/>
                <w:szCs w:val="21"/>
              </w:rPr>
              <w:t>30日历天内提交相关环境影响评估报告送审稿，具体以发包人书面通知为准。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具备独立法人资格。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业绩：嘉兴220kv正秀2P65线、正水2P66线49#-55#杆塔改迁环境影响评价与竣工环保验收服务。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9E87796"/>
    <w:rsid w:val="1F3D7717"/>
    <w:rsid w:val="3B356A32"/>
    <w:rsid w:val="3EDD48FE"/>
    <w:rsid w:val="449725C4"/>
    <w:rsid w:val="457D10C8"/>
    <w:rsid w:val="55B36F68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772</Words>
  <Characters>900</Characters>
  <Lines>5</Lines>
  <Paragraphs>1</Paragraphs>
  <TotalTime>0</TotalTime>
  <ScaleCrop>false</ScaleCrop>
  <LinksUpToDate>false</LinksUpToDate>
  <CharactersWithSpaces>918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pc</cp:lastModifiedBy>
  <cp:lastPrinted>2022-11-17T02:31:00Z</cp:lastPrinted>
  <dcterms:modified xsi:type="dcterms:W3CDTF">2023-06-13T07:26:54Z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1E599CBE4BFC4A74B751FDFB66BB1B8F</vt:lpwstr>
  </property>
</Properties>
</file>