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eastAsia="宋体" w:cs="宋体"/>
          <w:b/>
          <w:sz w:val="32"/>
          <w:szCs w:val="32"/>
        </w:rPr>
      </w:pPr>
      <w:bookmarkStart w:id="26" w:name="_GoBack"/>
      <w:bookmarkEnd w:id="26"/>
      <w:r>
        <w:rPr>
          <w:rFonts w:hint="eastAsia" w:ascii="宋体" w:hAnsi="宋体" w:eastAsia="宋体" w:cs="宋体"/>
          <w:b/>
          <w:sz w:val="32"/>
          <w:szCs w:val="32"/>
        </w:rPr>
        <w:t>嘉兴市公共交通有限公司150辆新能源纯电动公交车采购</w:t>
      </w:r>
    </w:p>
    <w:p>
      <w:pPr>
        <w:spacing w:line="360" w:lineRule="auto"/>
        <w:ind w:firstLine="0" w:firstLineChars="0"/>
        <w:jc w:val="center"/>
        <w:rPr>
          <w:rFonts w:hint="eastAsia" w:ascii="宋体" w:hAnsi="宋体" w:eastAsia="宋体" w:cs="宋体"/>
          <w:b/>
          <w:sz w:val="32"/>
          <w:szCs w:val="32"/>
        </w:rPr>
      </w:pPr>
      <w:r>
        <w:rPr>
          <w:rFonts w:hint="eastAsia" w:ascii="宋体" w:hAnsi="宋体" w:eastAsia="宋体" w:cs="宋体"/>
          <w:b/>
          <w:sz w:val="32"/>
          <w:szCs w:val="32"/>
        </w:rPr>
        <w:t>项目招标公告</w:t>
      </w:r>
    </w:p>
    <w:p>
      <w:pPr>
        <w:pStyle w:val="8"/>
        <w:spacing w:before="0" w:line="360" w:lineRule="auto"/>
        <w:ind w:right="105" w:firstLine="480"/>
        <w:outlineLvl w:val="0"/>
        <w:rPr>
          <w:rFonts w:hint="eastAsia" w:ascii="宋体" w:hAnsi="宋体" w:eastAsia="宋体" w:cs="宋体"/>
          <w:sz w:val="24"/>
          <w:szCs w:val="24"/>
        </w:rPr>
      </w:pPr>
      <w:bookmarkStart w:id="0" w:name="_Toc526722330"/>
      <w:bookmarkStart w:id="1" w:name="_Toc368304857"/>
      <w:bookmarkStart w:id="2" w:name="_Toc66096347"/>
      <w:r>
        <w:rPr>
          <w:rFonts w:hint="eastAsia" w:ascii="宋体" w:hAnsi="宋体" w:eastAsia="宋体" w:cs="宋体"/>
          <w:sz w:val="24"/>
          <w:szCs w:val="24"/>
        </w:rPr>
        <w:t>1、采购条件</w:t>
      </w:r>
      <w:bookmarkEnd w:id="0"/>
      <w:bookmarkEnd w:id="1"/>
      <w:bookmarkEnd w:id="2"/>
    </w:p>
    <w:p>
      <w:pPr>
        <w:pStyle w:val="8"/>
        <w:spacing w:before="0" w:line="360" w:lineRule="auto"/>
        <w:ind w:right="105" w:firstLine="480"/>
        <w:outlineLvl w:val="0"/>
        <w:rPr>
          <w:rFonts w:hint="eastAsia" w:ascii="宋体" w:hAnsi="宋体" w:eastAsia="宋体" w:cs="宋体"/>
          <w:sz w:val="21"/>
          <w:szCs w:val="21"/>
        </w:rPr>
      </w:pPr>
      <w:bookmarkStart w:id="3" w:name="_Toc368304858"/>
      <w:bookmarkStart w:id="4" w:name="_Toc526722331"/>
      <w:bookmarkStart w:id="5" w:name="_Toc66096348"/>
      <w:r>
        <w:rPr>
          <w:rFonts w:hint="eastAsia" w:ascii="宋体" w:hAnsi="宋体" w:eastAsia="宋体" w:cs="宋体"/>
          <w:sz w:val="21"/>
          <w:szCs w:val="21"/>
        </w:rPr>
        <w:t>根据2023年嘉兴市公共交通有限公司工作计划，经嘉兴市交通运输局关于同意嘉兴市公共交通有限公司采购公交车辆的批复（嘉交复〔2023〕3 号）；</w:t>
      </w:r>
      <w:r>
        <w:rPr>
          <w:rFonts w:hint="eastAsia" w:ascii="宋体" w:hAnsi="宋体" w:eastAsia="宋体" w:cs="宋体"/>
          <w:sz w:val="21"/>
          <w:szCs w:val="21"/>
          <w:lang w:eastAsia="zh-CN"/>
        </w:rPr>
        <w:t>根据</w:t>
      </w:r>
      <w:r>
        <w:rPr>
          <w:rFonts w:hint="eastAsia" w:ascii="宋体" w:hAnsi="宋体" w:eastAsia="宋体" w:cs="宋体"/>
          <w:sz w:val="21"/>
          <w:szCs w:val="21"/>
        </w:rPr>
        <w:t>双碳发展和节能减排要求，结合浙江省推荐新材料科创高地建设布局，现拟采购150辆安全性、舒适性、经济性更优的节能低碳轻量化新能源纯电动公交车。本项目采用公开招标的方式确定中标人，实行资格后审制。</w:t>
      </w:r>
    </w:p>
    <w:p>
      <w:pPr>
        <w:pStyle w:val="8"/>
        <w:spacing w:before="0" w:line="360" w:lineRule="auto"/>
        <w:ind w:right="105" w:firstLine="480"/>
        <w:outlineLvl w:val="0"/>
        <w:rPr>
          <w:rFonts w:hint="eastAsia" w:ascii="宋体" w:hAnsi="宋体" w:eastAsia="宋体" w:cs="宋体"/>
          <w:sz w:val="24"/>
          <w:szCs w:val="24"/>
        </w:rPr>
      </w:pPr>
      <w:r>
        <w:rPr>
          <w:rFonts w:hint="eastAsia" w:ascii="宋体" w:hAnsi="宋体" w:eastAsia="宋体" w:cs="宋体"/>
          <w:sz w:val="24"/>
          <w:szCs w:val="24"/>
        </w:rPr>
        <w:t>2、采购范围和标段划分</w:t>
      </w:r>
      <w:bookmarkEnd w:id="3"/>
      <w:bookmarkEnd w:id="4"/>
      <w:bookmarkEnd w:id="5"/>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2.1本次公交车采购共计150辆，项目总概算：9330万元。</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2.2本次公交车采购共分</w:t>
      </w:r>
      <w:r>
        <w:rPr>
          <w:rFonts w:hint="eastAsia" w:ascii="宋体" w:hAnsi="宋体" w:eastAsia="宋体" w:cs="宋体"/>
          <w:sz w:val="21"/>
          <w:szCs w:val="21"/>
          <w:lang w:eastAsia="zh-CN"/>
        </w:rPr>
        <w:t>四</w:t>
      </w:r>
      <w:r>
        <w:rPr>
          <w:rFonts w:hint="eastAsia" w:ascii="宋体" w:hAnsi="宋体" w:eastAsia="宋体" w:cs="宋体"/>
          <w:sz w:val="21"/>
          <w:szCs w:val="21"/>
        </w:rPr>
        <w:t>个标段，具体为：</w:t>
      </w:r>
    </w:p>
    <w:tbl>
      <w:tblPr>
        <w:tblStyle w:val="6"/>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4"/>
        <w:gridCol w:w="4988"/>
        <w:gridCol w:w="11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174"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标段号</w:t>
            </w:r>
          </w:p>
        </w:tc>
        <w:tc>
          <w:tcPr>
            <w:tcW w:w="4988"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采购内容</w:t>
            </w:r>
          </w:p>
        </w:tc>
        <w:tc>
          <w:tcPr>
            <w:tcW w:w="1117"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采购数量</w:t>
            </w:r>
          </w:p>
        </w:tc>
        <w:tc>
          <w:tcPr>
            <w:tcW w:w="1560"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总投资概算</w:t>
            </w:r>
          </w:p>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174"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一</w:t>
            </w:r>
          </w:p>
        </w:tc>
        <w:tc>
          <w:tcPr>
            <w:tcW w:w="4988" w:type="dxa"/>
            <w:noWrap w:val="0"/>
            <w:vAlign w:val="center"/>
          </w:tcPr>
          <w:p>
            <w:pPr>
              <w:spacing w:line="276" w:lineRule="auto"/>
              <w:ind w:firstLine="0" w:firstLineChars="0"/>
              <w:jc w:val="center"/>
              <w:rPr>
                <w:rFonts w:hint="eastAsia" w:ascii="宋体" w:hAnsi="宋体" w:eastAsia="宋体" w:cs="宋体"/>
                <w:sz w:val="21"/>
                <w:szCs w:val="21"/>
                <w:highlight w:val="yellow"/>
              </w:rPr>
            </w:pPr>
            <w:r>
              <w:rPr>
                <w:rFonts w:hint="eastAsia" w:ascii="宋体" w:hAnsi="宋体" w:eastAsia="宋体" w:cs="宋体"/>
                <w:sz w:val="21"/>
                <w:szCs w:val="21"/>
              </w:rPr>
              <w:t>7米系列纯电动公交车</w:t>
            </w:r>
          </w:p>
        </w:tc>
        <w:tc>
          <w:tcPr>
            <w:tcW w:w="1117" w:type="dxa"/>
            <w:noWrap w:val="0"/>
            <w:vAlign w:val="center"/>
          </w:tcPr>
          <w:p>
            <w:pPr>
              <w:spacing w:line="276"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1560"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74" w:type="dxa"/>
            <w:noWrap w:val="0"/>
            <w:vAlign w:val="center"/>
          </w:tcPr>
          <w:p>
            <w:pPr>
              <w:spacing w:line="276"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二</w:t>
            </w:r>
          </w:p>
        </w:tc>
        <w:tc>
          <w:tcPr>
            <w:tcW w:w="4988" w:type="dxa"/>
            <w:noWrap w:val="0"/>
            <w:vAlign w:val="center"/>
          </w:tcPr>
          <w:p>
            <w:pPr>
              <w:spacing w:line="276" w:lineRule="auto"/>
              <w:ind w:firstLine="0" w:firstLineChars="0"/>
              <w:jc w:val="center"/>
              <w:rPr>
                <w:rFonts w:hint="eastAsia" w:ascii="宋体" w:hAnsi="宋体" w:eastAsia="宋体" w:cs="宋体"/>
                <w:sz w:val="21"/>
                <w:szCs w:val="21"/>
                <w:highlight w:val="yellow"/>
              </w:rPr>
            </w:pPr>
            <w:r>
              <w:rPr>
                <w:rFonts w:hint="eastAsia" w:ascii="宋体" w:hAnsi="宋体" w:eastAsia="宋体" w:cs="宋体"/>
                <w:sz w:val="21"/>
                <w:szCs w:val="21"/>
              </w:rPr>
              <w:t>6米系列纯电动公交车</w:t>
            </w:r>
          </w:p>
        </w:tc>
        <w:tc>
          <w:tcPr>
            <w:tcW w:w="1117" w:type="dxa"/>
            <w:noWrap w:val="0"/>
            <w:vAlign w:val="center"/>
          </w:tcPr>
          <w:p>
            <w:pPr>
              <w:spacing w:line="276" w:lineRule="auto"/>
              <w:ind w:firstLine="0" w:firstLineChars="0"/>
              <w:jc w:val="center"/>
              <w:rPr>
                <w:rFonts w:ascii="宋体" w:hAnsi="宋体" w:eastAsia="宋体" w:cs="宋体"/>
                <w:sz w:val="21"/>
                <w:szCs w:val="21"/>
              </w:rPr>
            </w:pPr>
            <w:r>
              <w:rPr>
                <w:rFonts w:hint="eastAsia" w:ascii="宋体" w:hAnsi="宋体" w:eastAsia="宋体" w:cs="宋体"/>
                <w:sz w:val="21"/>
                <w:szCs w:val="21"/>
              </w:rPr>
              <w:t>38</w:t>
            </w:r>
          </w:p>
        </w:tc>
        <w:tc>
          <w:tcPr>
            <w:tcW w:w="1560"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2139.4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74" w:type="dxa"/>
            <w:noWrap w:val="0"/>
            <w:vAlign w:val="center"/>
          </w:tcPr>
          <w:p>
            <w:pPr>
              <w:spacing w:line="276"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三</w:t>
            </w:r>
          </w:p>
        </w:tc>
        <w:tc>
          <w:tcPr>
            <w:tcW w:w="4988"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6米系列纯电动公交车</w:t>
            </w:r>
          </w:p>
        </w:tc>
        <w:tc>
          <w:tcPr>
            <w:tcW w:w="1117" w:type="dxa"/>
            <w:noWrap w:val="0"/>
            <w:vAlign w:val="center"/>
          </w:tcPr>
          <w:p>
            <w:pPr>
              <w:spacing w:line="276" w:lineRule="auto"/>
              <w:ind w:firstLine="0" w:firstLineChars="0"/>
              <w:jc w:val="center"/>
              <w:rPr>
                <w:rFonts w:ascii="宋体" w:hAnsi="宋体" w:eastAsia="宋体" w:cs="宋体"/>
                <w:sz w:val="21"/>
                <w:szCs w:val="21"/>
              </w:rPr>
            </w:pPr>
            <w:r>
              <w:rPr>
                <w:rFonts w:hint="eastAsia" w:ascii="宋体" w:hAnsi="宋体" w:eastAsia="宋体" w:cs="宋体"/>
                <w:sz w:val="21"/>
                <w:szCs w:val="21"/>
              </w:rPr>
              <w:t>31</w:t>
            </w:r>
          </w:p>
        </w:tc>
        <w:tc>
          <w:tcPr>
            <w:tcW w:w="1560"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1661.6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174" w:type="dxa"/>
            <w:noWrap w:val="0"/>
            <w:vAlign w:val="center"/>
          </w:tcPr>
          <w:p>
            <w:pPr>
              <w:spacing w:line="276"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四</w:t>
            </w:r>
          </w:p>
        </w:tc>
        <w:tc>
          <w:tcPr>
            <w:tcW w:w="4988"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8.5米系列纯电动公交车</w:t>
            </w:r>
          </w:p>
        </w:tc>
        <w:tc>
          <w:tcPr>
            <w:tcW w:w="1117" w:type="dxa"/>
            <w:noWrap w:val="0"/>
            <w:vAlign w:val="center"/>
          </w:tcPr>
          <w:p>
            <w:pPr>
              <w:spacing w:line="276" w:lineRule="auto"/>
              <w:ind w:firstLine="0" w:firstLineChars="0"/>
              <w:jc w:val="center"/>
              <w:rPr>
                <w:rFonts w:ascii="宋体" w:hAnsi="宋体" w:eastAsia="宋体" w:cs="宋体"/>
                <w:sz w:val="21"/>
                <w:szCs w:val="21"/>
              </w:rPr>
            </w:pPr>
            <w:r>
              <w:rPr>
                <w:rFonts w:hint="eastAsia" w:ascii="宋体" w:hAnsi="宋体" w:eastAsia="宋体" w:cs="宋体"/>
                <w:sz w:val="21"/>
                <w:szCs w:val="21"/>
              </w:rPr>
              <w:t>11</w:t>
            </w:r>
          </w:p>
        </w:tc>
        <w:tc>
          <w:tcPr>
            <w:tcW w:w="1560"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6162" w:type="dxa"/>
            <w:gridSpan w:val="2"/>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1117" w:type="dxa"/>
            <w:noWrap w:val="0"/>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150</w:t>
            </w:r>
          </w:p>
        </w:tc>
        <w:tc>
          <w:tcPr>
            <w:tcW w:w="1560" w:type="dxa"/>
            <w:noWrap w:val="0"/>
            <w:vAlign w:val="center"/>
          </w:tcPr>
          <w:p>
            <w:pPr>
              <w:spacing w:line="276"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9330</w:t>
            </w:r>
          </w:p>
        </w:tc>
      </w:tr>
    </w:tbl>
    <w:p>
      <w:pPr>
        <w:pStyle w:val="8"/>
        <w:spacing w:before="0" w:line="360" w:lineRule="auto"/>
        <w:ind w:right="105" w:firstLine="480"/>
        <w:outlineLvl w:val="0"/>
        <w:rPr>
          <w:rFonts w:hint="eastAsia" w:ascii="宋体" w:hAnsi="宋体" w:eastAsia="宋体" w:cs="宋体"/>
          <w:sz w:val="21"/>
          <w:szCs w:val="21"/>
          <w:highlight w:val="none"/>
        </w:rPr>
      </w:pPr>
      <w:bookmarkStart w:id="6" w:name="_Toc368304859"/>
      <w:r>
        <w:rPr>
          <w:rFonts w:hint="eastAsia" w:ascii="宋体" w:hAnsi="宋体" w:eastAsia="宋体" w:cs="宋体"/>
          <w:sz w:val="21"/>
          <w:szCs w:val="21"/>
          <w:highlight w:val="none"/>
        </w:rPr>
        <w:t>投标人根据自身企业情况可以对所有标段进行投标，投标人同时参与第</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标的，最多只能中第</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标中的一个标段；投标人参与第</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标中排名均为第一名时，则按其投标总价最高的标段推荐为第一中标候选人；另一标段不再推荐，按排名顺序依次递补。</w:t>
      </w:r>
    </w:p>
    <w:p>
      <w:pPr>
        <w:pStyle w:val="2"/>
        <w:ind w:left="0" w:leftChars="0" w:firstLine="420" w:firstLineChars="200"/>
        <w:rPr>
          <w:rFonts w:hint="eastAsia" w:ascii="宋体" w:hAnsi="宋体" w:eastAsia="宋体"/>
          <w:szCs w:val="21"/>
        </w:rPr>
      </w:pPr>
      <w:r>
        <w:rPr>
          <w:rFonts w:hint="eastAsia" w:ascii="宋体" w:hAnsi="宋体" w:eastAsia="宋体"/>
          <w:szCs w:val="21"/>
        </w:rPr>
        <w:t>2.3交货期限：</w:t>
      </w:r>
      <w:r>
        <w:rPr>
          <w:rFonts w:hint="eastAsia" w:ascii="宋体" w:hAnsi="宋体" w:eastAsia="宋体"/>
          <w:szCs w:val="21"/>
          <w:lang w:val="en-US" w:eastAsia="zh-CN"/>
        </w:rPr>
        <w:t>合同签订后50日内</w:t>
      </w:r>
      <w:r>
        <w:rPr>
          <w:rFonts w:hint="eastAsia" w:ascii="宋体" w:hAnsi="宋体" w:eastAsia="宋体"/>
          <w:szCs w:val="21"/>
          <w:highlight w:val="none"/>
        </w:rPr>
        <w:t>交货并完成上牌（以行驶证上牌时间为准）。</w:t>
      </w:r>
    </w:p>
    <w:p>
      <w:pPr>
        <w:pStyle w:val="8"/>
        <w:spacing w:before="0" w:line="360" w:lineRule="auto"/>
        <w:ind w:right="105" w:firstLine="480"/>
        <w:outlineLvl w:val="0"/>
        <w:rPr>
          <w:rFonts w:hint="eastAsia" w:ascii="宋体" w:hAnsi="宋体" w:eastAsia="宋体" w:cs="宋体"/>
          <w:sz w:val="24"/>
          <w:szCs w:val="24"/>
        </w:rPr>
      </w:pPr>
      <w:bookmarkStart w:id="7" w:name="_Toc66096349"/>
      <w:bookmarkStart w:id="8" w:name="_Toc526722332"/>
      <w:r>
        <w:rPr>
          <w:rFonts w:hint="eastAsia" w:ascii="宋体" w:hAnsi="宋体" w:eastAsia="宋体" w:cs="宋体"/>
          <w:sz w:val="24"/>
          <w:szCs w:val="24"/>
        </w:rPr>
        <w:t>3、投标人资格要求</w:t>
      </w:r>
      <w:bookmarkEnd w:id="6"/>
      <w:bookmarkEnd w:id="7"/>
      <w:bookmarkEnd w:id="8"/>
    </w:p>
    <w:p>
      <w:pPr>
        <w:spacing w:line="360" w:lineRule="auto"/>
        <w:ind w:firstLine="420"/>
        <w:rPr>
          <w:rFonts w:hint="eastAsia" w:ascii="宋体" w:hAnsi="宋体" w:eastAsia="宋体" w:cs="宋体"/>
          <w:sz w:val="21"/>
          <w:szCs w:val="21"/>
        </w:rPr>
      </w:pPr>
      <w:bookmarkStart w:id="9" w:name="_Toc368304860"/>
      <w:bookmarkStart w:id="10" w:name="_Toc526722333"/>
      <w:r>
        <w:rPr>
          <w:rFonts w:hint="eastAsia" w:ascii="宋体" w:hAnsi="宋体" w:eastAsia="宋体" w:cs="宋体"/>
          <w:sz w:val="21"/>
          <w:szCs w:val="21"/>
        </w:rPr>
        <w:t>3.1  本次采购要求投标人具有中国境内独立法人资格，并具有所投车辆制造及维护能力的生产厂家或生产厂家直属销售公司或生产厂家授权代理商。</w:t>
      </w:r>
      <w:r>
        <w:rPr>
          <w:rFonts w:hint="eastAsia" w:ascii="宋体" w:hAnsi="宋体" w:eastAsia="宋体" w:cs="宋体"/>
          <w:sz w:val="21"/>
          <w:szCs w:val="21"/>
          <w:lang w:eastAsia="zh-CN"/>
        </w:rPr>
        <w:t>（</w:t>
      </w:r>
      <w:r>
        <w:rPr>
          <w:rFonts w:hint="eastAsia" w:ascii="宋体" w:hAnsi="宋体" w:eastAsia="宋体" w:cs="宋体"/>
          <w:b/>
          <w:bCs/>
          <w:sz w:val="21"/>
          <w:szCs w:val="21"/>
        </w:rPr>
        <w:t>如车辆生产厂家直属销售公司或车辆生产厂家委托代理商进行投标的，应取得生产厂家对本次投标活动中的所有行为负连带责任及中标标段对应的采购产品承</w:t>
      </w:r>
      <w:r>
        <w:rPr>
          <w:rFonts w:hint="eastAsia" w:ascii="宋体" w:hAnsi="宋体" w:eastAsia="宋体" w:cs="宋体"/>
          <w:b/>
          <w:bCs/>
          <w:sz w:val="21"/>
          <w:szCs w:val="21"/>
          <w:lang w:val="en-US" w:eastAsia="zh-CN"/>
        </w:rPr>
        <w:t>担</w:t>
      </w:r>
      <w:r>
        <w:rPr>
          <w:rFonts w:hint="eastAsia" w:ascii="宋体" w:hAnsi="宋体" w:eastAsia="宋体" w:cs="宋体"/>
          <w:b/>
          <w:bCs/>
          <w:sz w:val="21"/>
          <w:szCs w:val="21"/>
        </w:rPr>
        <w:t>质量保障及售后服务承诺书。</w:t>
      </w:r>
      <w:r>
        <w:rPr>
          <w:rFonts w:hint="eastAsia" w:ascii="宋体" w:hAnsi="宋体" w:eastAsia="宋体" w:cs="宋体"/>
          <w:sz w:val="21"/>
          <w:szCs w:val="21"/>
          <w:lang w:eastAsia="zh-CN"/>
        </w:rPr>
        <w:t>）</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 投标人不得被“信用中国”网站（http://www.creditchina.gov.cn）和“信用中国（浙江）”网站（http://credit.zj.gov.cn）列入严重失信黑名单。</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3.3本次采购</w:t>
      </w:r>
      <w:r>
        <w:rPr>
          <w:rFonts w:hint="eastAsia" w:ascii="宋体" w:hAnsi="宋体" w:eastAsia="宋体" w:cs="宋体"/>
          <w:sz w:val="21"/>
          <w:szCs w:val="21"/>
          <w:u w:val="single"/>
        </w:rPr>
        <w:t>不接受</w:t>
      </w:r>
      <w:r>
        <w:rPr>
          <w:rFonts w:hint="eastAsia" w:ascii="宋体" w:hAnsi="宋体" w:eastAsia="宋体" w:cs="宋体"/>
          <w:sz w:val="21"/>
          <w:szCs w:val="21"/>
        </w:rPr>
        <w:t>联合体投标。</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w:t>
      </w:r>
      <w:bookmarkStart w:id="11" w:name="_Hlk67058391"/>
      <w:r>
        <w:rPr>
          <w:rFonts w:hint="eastAsia" w:ascii="宋体" w:hAnsi="宋体" w:eastAsia="宋体" w:cs="宋体"/>
          <w:sz w:val="21"/>
          <w:szCs w:val="21"/>
        </w:rPr>
        <w:t>4与招标人存在利害关系可能影响招标公正性的法人、其他组织或者个人，不得参加投标。单位负责人为同一人或者存在控股、管理关系的不同单位，不得参加同一标段投标或者未划分标段的同一招标项目投标。</w:t>
      </w:r>
      <w:bookmarkEnd w:id="11"/>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 不得参与此次投标的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（1）为招标人不具有独立法人资格的附属机构（单位）；</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）与本标段的招标人或招标代理机构同为一个法定代表人的；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）与本标段的招标</w:t>
      </w:r>
      <w:r>
        <w:rPr>
          <w:rFonts w:hint="eastAsia" w:ascii="宋体" w:hAnsi="宋体" w:eastAsia="宋体" w:cs="宋体"/>
          <w:sz w:val="21"/>
          <w:szCs w:val="21"/>
          <w:lang w:val="en-US" w:eastAsia="zh-CN"/>
        </w:rPr>
        <w:t>人</w:t>
      </w:r>
      <w:r>
        <w:rPr>
          <w:rFonts w:hint="eastAsia" w:ascii="宋体" w:hAnsi="宋体" w:eastAsia="宋体" w:cs="宋体"/>
          <w:sz w:val="21"/>
          <w:szCs w:val="21"/>
        </w:rPr>
        <w:t>或招标代理机构相互控股或参股的；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）与本标段的招标人或招标代理机构相互任职或工作的；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）被责令停业的；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）被暂停或取消投标资格的；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）法律法规或投标人须知前附表规定的其他情形。</w:t>
      </w:r>
    </w:p>
    <w:p>
      <w:pPr>
        <w:pStyle w:val="8"/>
        <w:spacing w:before="0" w:line="360" w:lineRule="auto"/>
        <w:ind w:right="105" w:firstLine="480"/>
        <w:outlineLvl w:val="0"/>
        <w:rPr>
          <w:rFonts w:hint="eastAsia" w:ascii="宋体" w:hAnsi="宋体" w:eastAsia="宋体" w:cs="宋体"/>
          <w:sz w:val="24"/>
          <w:szCs w:val="24"/>
        </w:rPr>
      </w:pPr>
      <w:bookmarkStart w:id="12" w:name="_Toc66096350"/>
      <w:r>
        <w:rPr>
          <w:rFonts w:hint="eastAsia" w:ascii="宋体" w:hAnsi="宋体" w:eastAsia="宋体" w:cs="宋体"/>
          <w:sz w:val="24"/>
          <w:szCs w:val="24"/>
        </w:rPr>
        <w:t>4、招标文件的获取</w:t>
      </w:r>
      <w:bookmarkEnd w:id="9"/>
      <w:bookmarkEnd w:id="10"/>
      <w:bookmarkEnd w:id="12"/>
    </w:p>
    <w:p>
      <w:pPr>
        <w:spacing w:line="360" w:lineRule="auto"/>
        <w:ind w:firstLine="420"/>
        <w:rPr>
          <w:rFonts w:hint="eastAsia" w:ascii="宋体" w:hAnsi="宋体" w:eastAsia="宋体" w:cs="宋体"/>
          <w:sz w:val="21"/>
          <w:szCs w:val="21"/>
        </w:rPr>
      </w:pPr>
      <w:bookmarkStart w:id="13" w:name="_Toc368304861"/>
      <w:bookmarkStart w:id="14" w:name="_Toc526722334"/>
      <w:bookmarkStart w:id="15" w:name="_Toc66096351"/>
      <w:r>
        <w:rPr>
          <w:rFonts w:hint="eastAsia" w:ascii="宋体" w:hAnsi="宋体" w:eastAsia="宋体" w:cs="宋体"/>
          <w:sz w:val="21"/>
          <w:szCs w:val="21"/>
        </w:rPr>
        <w:t>4.1 登记及招标文件获取起止时间</w:t>
      </w:r>
      <w:r>
        <w:rPr>
          <w:rFonts w:hint="eastAsia" w:ascii="宋体" w:hAnsi="宋体" w:eastAsia="宋体" w:cs="宋体"/>
          <w:sz w:val="21"/>
          <w:szCs w:val="21"/>
          <w:highlight w:val="none"/>
        </w:rPr>
        <w:t>：2023年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月 </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 xml:space="preserve"> 日至2023年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日，</w:t>
      </w:r>
      <w:r>
        <w:rPr>
          <w:rFonts w:hint="eastAsia" w:ascii="宋体" w:hAnsi="宋体" w:eastAsia="宋体" w:cs="宋体"/>
          <w:sz w:val="21"/>
          <w:szCs w:val="21"/>
        </w:rPr>
        <w:t>每日上午9时至 12时，下午14时至16时（北京时间，下同，节假日除外）；</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4.2登记方式：现场登记。登记地址：浙江禾城工程管理有限责任公司（浙江省嘉兴市由拳路309号紫御大厦10楼1018）；</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4.3登记时需提供材料：单位介绍信（含经办人联系方式）、经办人身份证（正反面复印件）、营业执照（副本）彩色扫描件或清晰复印件；</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4.4联系人：胡先生，电话：0573-82062595，17359706285。</w:t>
      </w:r>
    </w:p>
    <w:p>
      <w:pPr>
        <w:pStyle w:val="8"/>
        <w:spacing w:before="0" w:line="360" w:lineRule="auto"/>
        <w:ind w:right="105" w:firstLine="480"/>
        <w:outlineLvl w:val="0"/>
        <w:rPr>
          <w:rFonts w:hint="eastAsia" w:ascii="宋体" w:hAnsi="宋体" w:eastAsia="宋体" w:cs="宋体"/>
          <w:sz w:val="24"/>
          <w:szCs w:val="24"/>
        </w:rPr>
      </w:pPr>
      <w:r>
        <w:rPr>
          <w:rFonts w:hint="eastAsia" w:ascii="宋体" w:hAnsi="宋体" w:eastAsia="宋体" w:cs="宋体"/>
          <w:sz w:val="24"/>
          <w:szCs w:val="24"/>
        </w:rPr>
        <w:t>5、投标文件的递交</w:t>
      </w:r>
      <w:bookmarkEnd w:id="13"/>
      <w:bookmarkEnd w:id="14"/>
      <w:bookmarkEnd w:id="15"/>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5.1投标文件的递交：本项目要求投标人至开标现场参加开标活动（包括参加现场演示的人员）。投标人应在投标截止时间前通过直接送达方式将投标文件送至嘉兴市由拳路309号紫御大厦10楼1018室招标代理部，收件人：胡</w:t>
      </w:r>
      <w:r>
        <w:rPr>
          <w:rFonts w:hint="eastAsia" w:ascii="宋体" w:hAnsi="宋体" w:eastAsia="宋体" w:cs="宋体"/>
          <w:sz w:val="21"/>
          <w:szCs w:val="21"/>
          <w:lang w:eastAsia="zh-CN"/>
        </w:rPr>
        <w:t>先生</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17359706285</w:t>
      </w:r>
      <w:r>
        <w:rPr>
          <w:rFonts w:hint="eastAsia" w:ascii="宋体" w:hAnsi="宋体" w:eastAsia="宋体" w:cs="宋体"/>
          <w:sz w:val="21"/>
          <w:szCs w:val="21"/>
        </w:rPr>
        <w:t xml:space="preserve">，并做好投标文件交接签收记录、并及时告知投标人。 </w:t>
      </w:r>
    </w:p>
    <w:p>
      <w:pPr>
        <w:spacing w:line="360" w:lineRule="auto"/>
        <w:ind w:left="480" w:firstLine="0" w:firstLineChars="0"/>
        <w:rPr>
          <w:rFonts w:hint="eastAsia" w:ascii="宋体" w:hAnsi="宋体" w:eastAsia="宋体" w:cs="宋体"/>
          <w:sz w:val="21"/>
          <w:szCs w:val="21"/>
        </w:rPr>
      </w:pPr>
      <w:r>
        <w:rPr>
          <w:rFonts w:hint="eastAsia" w:ascii="宋体" w:hAnsi="宋体" w:eastAsia="宋体" w:cs="宋体"/>
          <w:sz w:val="21"/>
          <w:szCs w:val="21"/>
        </w:rPr>
        <w:t>5.2逾期送达的或者未送达指定地点的投标文件，招标人不予受理。</w:t>
      </w:r>
    </w:p>
    <w:p>
      <w:pPr>
        <w:spacing w:line="360" w:lineRule="auto"/>
        <w:ind w:left="48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5.3 投标截止时间：2023年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7</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日09时</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w:t>
      </w:r>
    </w:p>
    <w:p>
      <w:pPr>
        <w:spacing w:line="360" w:lineRule="auto"/>
        <w:ind w:left="48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5.4 开标时间：2023年</w:t>
      </w:r>
      <w:r>
        <w:rPr>
          <w:rFonts w:hint="eastAsia" w:ascii="宋体" w:hAnsi="宋体" w:eastAsia="宋体" w:cs="宋体"/>
          <w:sz w:val="21"/>
          <w:szCs w:val="21"/>
          <w:highlight w:val="none"/>
          <w:u w:val="single"/>
          <w:lang w:val="en-US" w:eastAsia="zh-CN"/>
        </w:rPr>
        <w:t>7</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日09时</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w:t>
      </w:r>
    </w:p>
    <w:p>
      <w:pPr>
        <w:spacing w:line="360" w:lineRule="auto"/>
        <w:ind w:left="480" w:firstLine="0" w:firstLineChars="0"/>
        <w:rPr>
          <w:rFonts w:hint="eastAsia" w:ascii="宋体" w:hAnsi="宋体" w:eastAsia="宋体" w:cs="宋体"/>
          <w:sz w:val="21"/>
          <w:szCs w:val="21"/>
        </w:rPr>
      </w:pPr>
      <w:r>
        <w:rPr>
          <w:rFonts w:hint="eastAsia" w:ascii="宋体" w:hAnsi="宋体" w:eastAsia="宋体" w:cs="宋体"/>
          <w:sz w:val="21"/>
          <w:szCs w:val="21"/>
        </w:rPr>
        <w:t>开标地点：嘉兴市公共资源交易中心开标室。</w:t>
      </w:r>
    </w:p>
    <w:p>
      <w:pPr>
        <w:pStyle w:val="8"/>
        <w:spacing w:before="0" w:line="360" w:lineRule="auto"/>
        <w:ind w:right="105" w:firstLine="480"/>
        <w:outlineLvl w:val="0"/>
        <w:rPr>
          <w:rFonts w:hint="eastAsia" w:ascii="宋体" w:hAnsi="宋体" w:eastAsia="宋体" w:cs="宋体"/>
          <w:sz w:val="24"/>
          <w:szCs w:val="24"/>
        </w:rPr>
      </w:pPr>
      <w:bookmarkStart w:id="16" w:name="_Toc526722335"/>
      <w:bookmarkStart w:id="17" w:name="_Toc368304862"/>
      <w:bookmarkStart w:id="18" w:name="_Toc66096352"/>
      <w:r>
        <w:rPr>
          <w:rFonts w:hint="eastAsia" w:ascii="宋体" w:hAnsi="宋体" w:eastAsia="宋体" w:cs="宋体"/>
          <w:sz w:val="24"/>
          <w:szCs w:val="24"/>
        </w:rPr>
        <w:t>6、投标保证金的递交</w:t>
      </w:r>
      <w:bookmarkEnd w:id="16"/>
      <w:bookmarkEnd w:id="17"/>
      <w:bookmarkEnd w:id="18"/>
    </w:p>
    <w:p>
      <w:pPr>
        <w:spacing w:line="360" w:lineRule="auto"/>
        <w:ind w:firstLine="420"/>
        <w:rPr>
          <w:rFonts w:hint="eastAsia" w:ascii="宋体" w:hAnsi="宋体" w:eastAsia="宋体" w:cs="宋体"/>
          <w:sz w:val="21"/>
          <w:szCs w:val="21"/>
        </w:rPr>
      </w:pPr>
      <w:bookmarkStart w:id="19" w:name="_Toc526722336"/>
      <w:bookmarkStart w:id="20" w:name="_Toc368304863"/>
      <w:r>
        <w:rPr>
          <w:rFonts w:hint="eastAsia" w:ascii="宋体" w:hAnsi="宋体" w:eastAsia="宋体" w:cs="宋体"/>
          <w:sz w:val="21"/>
          <w:szCs w:val="21"/>
        </w:rPr>
        <w:t>投标保证金的金额：人民币壹拾万元整；</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投标保证金的形式：采用银行网银、电汇形式的将投标保证金一次性汇入招标人指定账户并注明投标项目名称，以便确认到账。</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提交时间：应在开标截止时间前到账。（提醒：建议投标单位在开标三个工作日前提交，并注明投标项目名称，以便确认到账）开户银行及账号如下：</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招标人指定的开户银行及账号如下：</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收款单位（户名）：浙江禾城工程管理有限责任公司</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银行账号：397465820777</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开户银行：中国银行嘉兴秀城支行</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注：无论投标人投一个标段还是多个标段，保证金均为壹拾万元整。</w:t>
      </w:r>
    </w:p>
    <w:p>
      <w:pPr>
        <w:pStyle w:val="8"/>
        <w:spacing w:before="0" w:line="360" w:lineRule="auto"/>
        <w:ind w:right="105" w:firstLine="480"/>
        <w:outlineLvl w:val="0"/>
        <w:rPr>
          <w:rFonts w:hint="eastAsia" w:ascii="宋体" w:hAnsi="宋体" w:eastAsia="宋体" w:cs="宋体"/>
          <w:sz w:val="24"/>
          <w:szCs w:val="24"/>
        </w:rPr>
      </w:pPr>
      <w:bookmarkStart w:id="21" w:name="_Toc66096353"/>
      <w:r>
        <w:rPr>
          <w:rFonts w:hint="eastAsia" w:ascii="宋体" w:hAnsi="宋体" w:eastAsia="宋体" w:cs="宋体"/>
          <w:sz w:val="24"/>
          <w:szCs w:val="24"/>
        </w:rPr>
        <w:t>7、发布公告的媒介</w:t>
      </w:r>
      <w:bookmarkEnd w:id="19"/>
      <w:bookmarkEnd w:id="20"/>
      <w:bookmarkEnd w:id="21"/>
    </w:p>
    <w:p>
      <w:pPr>
        <w:spacing w:line="360" w:lineRule="auto"/>
        <w:ind w:firstLine="420"/>
        <w:rPr>
          <w:rFonts w:hint="eastAsia" w:ascii="宋体" w:hAnsi="宋体" w:eastAsia="宋体" w:cs="宋体"/>
          <w:sz w:val="21"/>
          <w:szCs w:val="21"/>
        </w:rPr>
      </w:pPr>
      <w:bookmarkStart w:id="22" w:name="_Toc523836831"/>
      <w:bookmarkStart w:id="23" w:name="_Toc526722337"/>
      <w:bookmarkStart w:id="24" w:name="_Toc368304864"/>
      <w:r>
        <w:rPr>
          <w:rFonts w:hint="eastAsia" w:ascii="宋体" w:hAnsi="宋体" w:eastAsia="宋体" w:cs="宋体"/>
          <w:sz w:val="21"/>
          <w:szCs w:val="21"/>
        </w:rPr>
        <w:t>本次招标公告将同时在嘉兴市公共资源交易中心网站</w:t>
      </w:r>
      <w:r>
        <w:rPr>
          <w:rFonts w:hint="eastAsia" w:ascii="宋体" w:hAnsi="宋体" w:eastAsia="宋体"/>
          <w:szCs w:val="21"/>
        </w:rPr>
        <w:t>（http://jxszwsjb.jiaxing.gov.cn/）</w:t>
      </w:r>
      <w:r>
        <w:rPr>
          <w:rFonts w:hint="eastAsia" w:ascii="宋体" w:hAnsi="宋体" w:eastAsia="宋体" w:cs="宋体"/>
          <w:sz w:val="21"/>
          <w:szCs w:val="21"/>
        </w:rPr>
        <w:t>和嘉兴市交通投资集团有限责任公司网站（http://</w:t>
      </w:r>
      <w:r>
        <w:rPr>
          <w:rFonts w:hint="eastAsia" w:ascii="宋体" w:hAnsi="宋体" w:eastAsia="宋体" w:cs="宋体"/>
        </w:rPr>
        <w:fldChar w:fldCharType="begin"/>
      </w:r>
      <w:r>
        <w:rPr>
          <w:rFonts w:hint="eastAsia" w:ascii="宋体" w:hAnsi="宋体" w:eastAsia="宋体" w:cs="宋体"/>
        </w:rPr>
        <w:instrText xml:space="preserve"> HYPERLINK "http://www.jxjtjt.cn/" </w:instrText>
      </w:r>
      <w:r>
        <w:rPr>
          <w:rFonts w:hint="eastAsia" w:ascii="宋体" w:hAnsi="宋体" w:eastAsia="宋体" w:cs="宋体"/>
        </w:rPr>
        <w:fldChar w:fldCharType="separate"/>
      </w:r>
      <w:r>
        <w:rPr>
          <w:rFonts w:hint="eastAsia" w:ascii="宋体" w:hAnsi="宋体" w:eastAsia="宋体" w:cs="宋体"/>
          <w:sz w:val="21"/>
          <w:szCs w:val="21"/>
        </w:rPr>
        <w:t>www.jxjtjt.cn/</w:t>
      </w:r>
      <w:r>
        <w:rPr>
          <w:rFonts w:hint="eastAsia" w:ascii="宋体" w:hAnsi="宋体" w:eastAsia="宋体" w:cs="宋体"/>
          <w:sz w:val="21"/>
          <w:szCs w:val="21"/>
        </w:rPr>
        <w:fldChar w:fldCharType="end"/>
      </w:r>
      <w:r>
        <w:rPr>
          <w:rFonts w:hint="eastAsia" w:ascii="宋体" w:hAnsi="宋体" w:eastAsia="宋体" w:cs="宋体"/>
          <w:sz w:val="21"/>
          <w:szCs w:val="21"/>
        </w:rPr>
        <w:t>）发布。</w:t>
      </w:r>
      <w:bookmarkEnd w:id="22"/>
    </w:p>
    <w:p>
      <w:pPr>
        <w:pStyle w:val="8"/>
        <w:spacing w:before="0" w:line="360" w:lineRule="auto"/>
        <w:ind w:right="105" w:firstLine="480"/>
        <w:outlineLvl w:val="0"/>
        <w:rPr>
          <w:rFonts w:hint="eastAsia" w:ascii="宋体" w:hAnsi="宋体" w:eastAsia="宋体" w:cs="宋体"/>
          <w:sz w:val="24"/>
          <w:szCs w:val="24"/>
        </w:rPr>
      </w:pPr>
      <w:bookmarkStart w:id="25" w:name="_Toc66096354"/>
      <w:r>
        <w:rPr>
          <w:rFonts w:hint="eastAsia" w:ascii="宋体" w:hAnsi="宋体" w:eastAsia="宋体" w:cs="宋体"/>
          <w:sz w:val="24"/>
          <w:szCs w:val="24"/>
        </w:rPr>
        <w:t>8、联系方式</w:t>
      </w:r>
      <w:bookmarkEnd w:id="23"/>
      <w:bookmarkEnd w:id="24"/>
      <w:bookmarkEnd w:id="25"/>
    </w:p>
    <w:p>
      <w:pPr>
        <w:spacing w:line="360" w:lineRule="auto"/>
        <w:ind w:left="5878" w:leftChars="174" w:hanging="5460" w:hangingChars="2600"/>
        <w:rPr>
          <w:rFonts w:hint="eastAsia" w:ascii="宋体" w:hAnsi="宋体" w:eastAsia="宋体" w:cs="宋体"/>
          <w:sz w:val="21"/>
          <w:szCs w:val="21"/>
        </w:rPr>
      </w:pPr>
      <w:r>
        <w:rPr>
          <w:rFonts w:hint="eastAsia" w:ascii="宋体" w:hAnsi="宋体" w:eastAsia="宋体" w:cs="宋体"/>
          <w:sz w:val="21"/>
          <w:szCs w:val="21"/>
        </w:rPr>
        <w:t>招 标 人：嘉兴市公共交通有限公司          招标代理：浙江禾城工程管理有限责任公司</w:t>
      </w:r>
    </w:p>
    <w:p>
      <w:pPr>
        <w:spacing w:line="360" w:lineRule="auto"/>
        <w:ind w:left="5878" w:leftChars="174" w:hanging="5460" w:hangingChars="2600"/>
        <w:rPr>
          <w:rFonts w:hint="eastAsia" w:ascii="宋体" w:hAnsi="宋体" w:eastAsia="宋体" w:cs="宋体"/>
          <w:sz w:val="21"/>
          <w:szCs w:val="21"/>
        </w:rPr>
      </w:pPr>
      <w:r>
        <w:rPr>
          <w:rFonts w:hint="eastAsia" w:ascii="宋体" w:hAnsi="宋体" w:eastAsia="宋体" w:cs="宋体"/>
          <w:sz w:val="21"/>
          <w:szCs w:val="21"/>
        </w:rPr>
        <w:t xml:space="preserve">地    址：嘉兴市凌公塘路2557号           地  址：浙江省嘉兴市由拳路309号御大厦10楼1018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邮    编：314000                          邮    编：314000</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联 系 人：张先生、李女士                  联 系 人：胡先生</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电话：0573-0573-82063636、0573-82870272   电    话：0573-82062595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传    真：/                               传    真：/</w:t>
      </w:r>
    </w:p>
    <w:p>
      <w:pPr>
        <w:spacing w:line="360" w:lineRule="auto"/>
        <w:ind w:firstLine="0" w:firstLineChars="0"/>
        <w:rPr>
          <w:rFonts w:hint="eastAsia" w:ascii="宋体" w:hAnsi="宋体" w:eastAsia="宋体" w:cs="宋体"/>
          <w:sz w:val="21"/>
          <w:szCs w:val="21"/>
        </w:rPr>
      </w:pPr>
    </w:p>
    <w:p>
      <w:pPr>
        <w:spacing w:line="360" w:lineRule="auto"/>
        <w:ind w:firstLine="420"/>
        <w:jc w:val="right"/>
        <w:rPr>
          <w:rFonts w:hint="eastAsia" w:ascii="宋体" w:hAnsi="宋体" w:eastAsia="宋体" w:cs="宋体"/>
          <w:sz w:val="21"/>
          <w:szCs w:val="21"/>
        </w:rPr>
      </w:pPr>
      <w:r>
        <w:rPr>
          <w:rFonts w:hint="eastAsia" w:ascii="宋体" w:hAnsi="宋体" w:eastAsia="宋体" w:cs="宋体"/>
          <w:sz w:val="21"/>
          <w:szCs w:val="21"/>
        </w:rPr>
        <w:t>嘉兴市公共交通有限公司</w:t>
      </w:r>
    </w:p>
    <w:p>
      <w:pPr>
        <w:jc w:val="right"/>
      </w:pPr>
      <w:r>
        <w:rPr>
          <w:rFonts w:hint="eastAsia" w:ascii="宋体" w:hAnsi="宋体" w:eastAsia="宋体" w:cs="宋体"/>
          <w:sz w:val="21"/>
          <w:szCs w:val="21"/>
        </w:rPr>
        <w:t>2023年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TE2OTE0MWVjYzJjNWJmN2NiYmIzZjA1OTdmNWUifQ=="/>
  </w:docVars>
  <w:rsids>
    <w:rsidRoot w:val="280141AF"/>
    <w:rsid w:val="16161EEC"/>
    <w:rsid w:val="22CE4C10"/>
    <w:rsid w:val="2801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5">
    <w:name w:val="heading 2"/>
    <w:basedOn w:val="1"/>
    <w:next w:val="1"/>
    <w:qFormat/>
    <w:uiPriority w:val="0"/>
    <w:pPr>
      <w:snapToGrid w:val="0"/>
      <w:jc w:val="left"/>
      <w:outlineLvl w:val="1"/>
    </w:pPr>
    <w:rPr>
      <w:rFonts w:cs="Times New Roman"/>
      <w:b/>
      <w:cap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正文首行缩进 2 + 左侧:  2 字符 首行缩进:  2 字符"/>
    <w:basedOn w:val="3"/>
    <w:qFormat/>
    <w:uiPriority w:val="99"/>
    <w:pPr>
      <w:ind w:left="480" w:firstLine="0" w:firstLineChars="0"/>
    </w:pPr>
    <w:rPr>
      <w:rFonts w:ascii="微软雅黑" w:hAnsi="微软雅黑" w:cs="宋体"/>
      <w:color w:val="000000"/>
    </w:rPr>
  </w:style>
  <w:style w:type="paragraph" w:styleId="3">
    <w:name w:val="Body Text First Indent 2"/>
    <w:basedOn w:val="4"/>
    <w:next w:val="1"/>
    <w:qFormat/>
    <w:uiPriority w:val="0"/>
    <w:pPr>
      <w:spacing w:after="120" w:line="240" w:lineRule="auto"/>
      <w:ind w:left="420" w:leftChars="200" w:firstLine="420" w:firstLineChars="200"/>
    </w:pPr>
    <w:rPr>
      <w:sz w:val="21"/>
      <w:szCs w:val="24"/>
    </w:rPr>
  </w:style>
  <w:style w:type="paragraph" w:styleId="4">
    <w:name w:val="Body Text Indent"/>
    <w:basedOn w:val="1"/>
    <w:next w:val="3"/>
    <w:qFormat/>
    <w:uiPriority w:val="0"/>
    <w:pPr>
      <w:spacing w:line="20" w:lineRule="atLeast"/>
      <w:ind w:firstLine="600" w:firstLineChars="0"/>
    </w:pPr>
    <w:rPr>
      <w:rFonts w:cs="Times New Roman"/>
      <w:sz w:val="30"/>
      <w:szCs w:val="20"/>
    </w:rPr>
  </w:style>
  <w:style w:type="paragraph" w:customStyle="1" w:styleId="8">
    <w:name w:val="样式 标题 2 + Times New Roman 四号 非加粗 段前: 5 磅 段后: 0 磅 行距: 固定值 20..."/>
    <w:basedOn w:val="5"/>
    <w:qFormat/>
    <w:uiPriority w:val="0"/>
    <w:pPr>
      <w:keepNext/>
      <w:keepLines/>
      <w:snapToGrid/>
      <w:spacing w:before="100" w:line="400" w:lineRule="exact"/>
      <w:ind w:firstLine="0" w:firstLineChars="0"/>
      <w:jc w:val="both"/>
    </w:pPr>
    <w:rPr>
      <w:rFonts w:eastAsia="Courier New"/>
      <w:b w:val="0"/>
      <w:cap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1806</Words>
  <Characters>2121</Characters>
  <Lines>0</Lines>
  <Paragraphs>0</Paragraphs>
  <TotalTime>1</TotalTime>
  <ScaleCrop>false</ScaleCrop>
  <LinksUpToDate>false</LinksUpToDate>
  <CharactersWithSpaces>2268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2023-06-25T06:51:00Z</dcterms:created>
  <dc:creator>sedative—Herro</dc:creator>
  <cp:lastModifiedBy>带泪的鱼*^o^*</cp:lastModifiedBy>
  <dcterms:modified xsi:type="dcterms:W3CDTF">2023-06-25T07:44:59Z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52244DA3B2EE4D5BBDCD13EC4A0A6918_11</vt:lpwstr>
  </property>
</Properties>
</file>