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Chars="0"/>
        <w:jc w:val="center"/>
        <w:rPr>
          <w:b/>
          <w:sz w:val="30"/>
          <w:szCs w:val="30"/>
        </w:rPr>
      </w:pPr>
      <w:bookmarkStart w:id="12" w:name="_GoBack"/>
      <w:bookmarkEnd w:id="12"/>
      <w:r>
        <w:rPr>
          <w:rFonts w:hint="eastAsia"/>
          <w:b/>
          <w:sz w:val="30"/>
          <w:szCs w:val="30"/>
        </w:rPr>
        <w:t>嘉兴市国鸿汽车运输有限公司大中型乘用车车用油脂类及防冻液招标采购项目招标公告</w:t>
      </w:r>
    </w:p>
    <w:p>
      <w:pPr>
        <w:pStyle w:val="3"/>
        <w:spacing w:before="156" w:beforeLines="50" w:line="360" w:lineRule="auto"/>
        <w:ind w:firstLine="0" w:firstLineChars="0"/>
        <w:rPr>
          <w:sz w:val="21"/>
          <w:szCs w:val="21"/>
        </w:rPr>
      </w:pPr>
      <w:bookmarkStart w:id="0" w:name="_Toc66871998"/>
      <w:r>
        <w:rPr>
          <w:rFonts w:hint="eastAsia"/>
          <w:sz w:val="21"/>
          <w:szCs w:val="21"/>
        </w:rPr>
        <w:t>1、采购条件</w:t>
      </w:r>
      <w:bookmarkEnd w:id="0"/>
    </w:p>
    <w:p>
      <w:pPr>
        <w:spacing w:line="360" w:lineRule="auto"/>
        <w:ind w:firstLine="420"/>
        <w:rPr>
          <w:rFonts w:ascii="宋体" w:hAnsi="宋体"/>
          <w:sz w:val="21"/>
          <w:szCs w:val="21"/>
        </w:rPr>
      </w:pPr>
      <w:r>
        <w:rPr>
          <w:rFonts w:hint="eastAsia" w:ascii="宋体" w:hAnsi="宋体"/>
          <w:sz w:val="21"/>
          <w:szCs w:val="21"/>
        </w:rPr>
        <w:t>根据今年年初制定的工作计划和生产经营的实际需要，嘉兴市国鸿汽车运输有限公司计划对公营车车用油脂类及防冻液进行公开招标采购。项目实行资格后审。</w:t>
      </w:r>
    </w:p>
    <w:p>
      <w:pPr>
        <w:pStyle w:val="3"/>
        <w:spacing w:before="156" w:beforeLines="50" w:line="360" w:lineRule="auto"/>
        <w:ind w:firstLine="0" w:firstLineChars="0"/>
        <w:rPr>
          <w:sz w:val="21"/>
          <w:szCs w:val="21"/>
        </w:rPr>
      </w:pPr>
      <w:bookmarkStart w:id="1" w:name="_Toc66871999"/>
      <w:r>
        <w:rPr>
          <w:rFonts w:hint="eastAsia"/>
          <w:sz w:val="21"/>
          <w:szCs w:val="21"/>
        </w:rPr>
        <w:t>2、采购范围和合同期限</w:t>
      </w:r>
      <w:bookmarkEnd w:id="1"/>
    </w:p>
    <w:p>
      <w:pPr>
        <w:spacing w:line="360" w:lineRule="auto"/>
        <w:ind w:firstLine="420"/>
        <w:rPr>
          <w:rFonts w:ascii="宋体" w:hAnsi="宋体"/>
          <w:sz w:val="21"/>
          <w:szCs w:val="21"/>
        </w:rPr>
      </w:pPr>
      <w:r>
        <w:rPr>
          <w:rFonts w:hint="eastAsia" w:ascii="宋体" w:hAnsi="宋体"/>
          <w:sz w:val="21"/>
          <w:szCs w:val="21"/>
        </w:rPr>
        <w:t>2.1本次招标范围是对公营车辆车用油脂类及防冻液采购，项目概算：</w:t>
      </w:r>
      <w:r>
        <w:rPr>
          <w:rFonts w:ascii="宋体" w:hAnsi="宋体"/>
          <w:sz w:val="21"/>
          <w:szCs w:val="21"/>
        </w:rPr>
        <w:t>51</w:t>
      </w:r>
      <w:r>
        <w:rPr>
          <w:rFonts w:hint="eastAsia" w:ascii="宋体" w:hAnsi="宋体"/>
          <w:sz w:val="21"/>
          <w:szCs w:val="21"/>
        </w:rPr>
        <w:t>万元。</w:t>
      </w:r>
      <w:bookmarkStart w:id="2" w:name="OLE_LINK4"/>
      <w:bookmarkStart w:id="3" w:name="OLE_LINK3"/>
      <w:r>
        <w:rPr>
          <w:rFonts w:hint="eastAsia" w:ascii="宋体" w:hAnsi="宋体"/>
          <w:sz w:val="21"/>
          <w:szCs w:val="21"/>
        </w:rPr>
        <w:t>现使用油脂类及防冻液的公营车辆目前共有580 辆，其中公交442辆（柴油车24辆、油/电混动52辆、LNG15辆、LNG/电混动129辆、汽油3辆、纯电204辆、氢燃料15辆）、商务旅游129辆（本部）、客运公司车辆9（其中6辆停运）。适用的车用油脂及防冻液为如下：</w:t>
      </w:r>
    </w:p>
    <w:tbl>
      <w:tblPr>
        <w:tblStyle w:val="8"/>
        <w:tblW w:w="4771" w:type="pct"/>
        <w:tblInd w:w="0" w:type="dxa"/>
        <w:tblLayout w:type="autofit"/>
        <w:tblCellMar>
          <w:top w:w="0" w:type="dxa"/>
          <w:left w:w="108" w:type="dxa"/>
          <w:bottom w:w="0" w:type="dxa"/>
          <w:right w:w="108" w:type="dxa"/>
        </w:tblCellMar>
      </w:tblPr>
      <w:tblGrid>
        <w:gridCol w:w="1155"/>
        <w:gridCol w:w="2174"/>
        <w:gridCol w:w="1753"/>
        <w:gridCol w:w="1461"/>
        <w:gridCol w:w="1589"/>
      </w:tblGrid>
      <w:tr>
        <w:tblPrEx>
          <w:tblCellMar>
            <w:top w:w="0" w:type="dxa"/>
            <w:left w:w="108" w:type="dxa"/>
            <w:bottom w:w="0" w:type="dxa"/>
            <w:right w:w="108" w:type="dxa"/>
          </w:tblCellMar>
        </w:tblPrEx>
        <w:trPr>
          <w:trHeight w:val="340" w:hRule="atLeast"/>
        </w:trPr>
        <w:tc>
          <w:tcPr>
            <w:tcW w:w="5000"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b/>
                <w:bCs/>
                <w:kern w:val="0"/>
                <w:sz w:val="21"/>
                <w:szCs w:val="21"/>
              </w:rPr>
            </w:pPr>
            <w:r>
              <w:rPr>
                <w:rFonts w:hint="eastAsia" w:ascii="宋体" w:hAnsi="宋体" w:cs="宋体"/>
                <w:b/>
                <w:bCs/>
                <w:kern w:val="0"/>
                <w:sz w:val="21"/>
                <w:szCs w:val="21"/>
              </w:rPr>
              <w:t>公营车辆车用油脂类及防冻液规格及使用数量</w:t>
            </w:r>
          </w:p>
        </w:tc>
      </w:tr>
      <w:tr>
        <w:tblPrEx>
          <w:tblCellMar>
            <w:top w:w="0" w:type="dxa"/>
            <w:left w:w="108" w:type="dxa"/>
            <w:bottom w:w="0" w:type="dxa"/>
            <w:right w:w="108" w:type="dxa"/>
          </w:tblCellMar>
        </w:tblPrEx>
        <w:trPr>
          <w:trHeight w:val="407" w:hRule="atLeast"/>
        </w:trPr>
        <w:tc>
          <w:tcPr>
            <w:tcW w:w="2047"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1"/>
                <w:szCs w:val="21"/>
              </w:rPr>
            </w:pPr>
            <w:r>
              <w:rPr>
                <w:rFonts w:hint="eastAsia" w:ascii="宋体" w:hAnsi="宋体" w:cs="宋体"/>
                <w:kern w:val="0"/>
                <w:sz w:val="21"/>
                <w:szCs w:val="21"/>
              </w:rPr>
              <w:t>名称</w:t>
            </w:r>
          </w:p>
        </w:tc>
        <w:tc>
          <w:tcPr>
            <w:tcW w:w="1078"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1"/>
                <w:szCs w:val="21"/>
              </w:rPr>
            </w:pPr>
            <w:r>
              <w:rPr>
                <w:rFonts w:hint="eastAsia" w:ascii="宋体" w:hAnsi="宋体" w:cs="宋体"/>
                <w:kern w:val="0"/>
                <w:sz w:val="21"/>
                <w:szCs w:val="21"/>
              </w:rPr>
              <w:t>规格</w:t>
            </w:r>
          </w:p>
        </w:tc>
        <w:tc>
          <w:tcPr>
            <w:tcW w:w="898"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1"/>
                <w:szCs w:val="21"/>
              </w:rPr>
            </w:pPr>
            <w:r>
              <w:rPr>
                <w:rFonts w:hint="eastAsia" w:ascii="宋体" w:hAnsi="宋体" w:cs="宋体"/>
                <w:kern w:val="0"/>
                <w:sz w:val="21"/>
                <w:szCs w:val="21"/>
              </w:rPr>
              <w:t>数量</w:t>
            </w:r>
          </w:p>
        </w:tc>
        <w:tc>
          <w:tcPr>
            <w:tcW w:w="975"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1"/>
                <w:szCs w:val="21"/>
              </w:rPr>
            </w:pPr>
            <w:r>
              <w:rPr>
                <w:rFonts w:hint="eastAsia" w:ascii="宋体" w:hAnsi="宋体" w:cs="宋体"/>
                <w:kern w:val="0"/>
                <w:sz w:val="21"/>
                <w:szCs w:val="21"/>
              </w:rPr>
              <w:t>最高投标限价 （万元）</w:t>
            </w:r>
          </w:p>
        </w:tc>
      </w:tr>
      <w:tr>
        <w:tblPrEx>
          <w:tblCellMar>
            <w:top w:w="0" w:type="dxa"/>
            <w:left w:w="108" w:type="dxa"/>
            <w:bottom w:w="0" w:type="dxa"/>
            <w:right w:w="108" w:type="dxa"/>
          </w:tblCellMar>
        </w:tblPrEx>
        <w:trPr>
          <w:trHeight w:val="468" w:hRule="atLeast"/>
        </w:trPr>
        <w:tc>
          <w:tcPr>
            <w:tcW w:w="2047"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1"/>
                <w:szCs w:val="21"/>
              </w:rPr>
            </w:pPr>
            <w:r>
              <w:rPr>
                <w:rFonts w:hint="eastAsia" w:ascii="宋体" w:hAnsi="宋体" w:cs="宋体"/>
                <w:kern w:val="0"/>
                <w:sz w:val="21"/>
                <w:szCs w:val="21"/>
              </w:rPr>
              <w:t>普通润滑脂</w:t>
            </w:r>
          </w:p>
        </w:tc>
        <w:tc>
          <w:tcPr>
            <w:tcW w:w="1078"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1"/>
                <w:szCs w:val="21"/>
              </w:rPr>
            </w:pPr>
            <w:r>
              <w:rPr>
                <w:rFonts w:hint="eastAsia" w:ascii="宋体" w:hAnsi="宋体" w:cs="宋体"/>
                <w:kern w:val="0"/>
                <w:sz w:val="21"/>
                <w:szCs w:val="21"/>
              </w:rPr>
              <w:t>HP-G 18L</w:t>
            </w:r>
          </w:p>
        </w:tc>
        <w:tc>
          <w:tcPr>
            <w:tcW w:w="898"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1"/>
                <w:szCs w:val="21"/>
              </w:rPr>
            </w:pPr>
            <w:r>
              <w:rPr>
                <w:rFonts w:hint="eastAsia" w:ascii="宋体" w:hAnsi="宋体" w:cs="宋体"/>
                <w:kern w:val="0"/>
                <w:sz w:val="21"/>
                <w:szCs w:val="21"/>
              </w:rPr>
              <w:t>23（桶）</w:t>
            </w:r>
          </w:p>
        </w:tc>
        <w:tc>
          <w:tcPr>
            <w:tcW w:w="975"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1"/>
                <w:szCs w:val="21"/>
              </w:rPr>
            </w:pPr>
            <w:r>
              <w:rPr>
                <w:rFonts w:hint="eastAsia" w:ascii="宋体" w:hAnsi="宋体" w:cs="宋体"/>
                <w:kern w:val="0"/>
                <w:sz w:val="21"/>
                <w:szCs w:val="21"/>
              </w:rPr>
              <w:t>1.5</w:t>
            </w:r>
          </w:p>
        </w:tc>
      </w:tr>
      <w:tr>
        <w:tblPrEx>
          <w:tblCellMar>
            <w:top w:w="0" w:type="dxa"/>
            <w:left w:w="108" w:type="dxa"/>
            <w:bottom w:w="0" w:type="dxa"/>
            <w:right w:w="108" w:type="dxa"/>
          </w:tblCellMar>
        </w:tblPrEx>
        <w:trPr>
          <w:trHeight w:val="600" w:hRule="atLeast"/>
        </w:trPr>
        <w:tc>
          <w:tcPr>
            <w:tcW w:w="2047"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1"/>
                <w:szCs w:val="21"/>
              </w:rPr>
            </w:pPr>
            <w:r>
              <w:rPr>
                <w:rFonts w:hint="eastAsia" w:ascii="宋体" w:hAnsi="宋体" w:cs="宋体"/>
                <w:kern w:val="0"/>
                <w:sz w:val="21"/>
                <w:szCs w:val="21"/>
              </w:rPr>
              <w:t>润滑脂（自动黄油机用）</w:t>
            </w:r>
          </w:p>
        </w:tc>
        <w:tc>
          <w:tcPr>
            <w:tcW w:w="1078"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1"/>
                <w:szCs w:val="21"/>
              </w:rPr>
            </w:pPr>
            <w:r>
              <w:rPr>
                <w:rFonts w:hint="eastAsia" w:ascii="宋体" w:hAnsi="宋体" w:cs="宋体"/>
                <w:kern w:val="0"/>
                <w:sz w:val="21"/>
                <w:szCs w:val="21"/>
              </w:rPr>
              <w:t>000# 15KG</w:t>
            </w:r>
          </w:p>
        </w:tc>
        <w:tc>
          <w:tcPr>
            <w:tcW w:w="898"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1"/>
                <w:szCs w:val="21"/>
              </w:rPr>
            </w:pPr>
            <w:r>
              <w:rPr>
                <w:rFonts w:hint="eastAsia" w:ascii="宋体" w:hAnsi="宋体" w:cs="宋体"/>
                <w:kern w:val="0"/>
                <w:sz w:val="21"/>
                <w:szCs w:val="21"/>
              </w:rPr>
              <w:t>26（桶）</w:t>
            </w:r>
          </w:p>
        </w:tc>
        <w:tc>
          <w:tcPr>
            <w:tcW w:w="975"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1"/>
                <w:szCs w:val="21"/>
              </w:rPr>
            </w:pPr>
            <w:r>
              <w:rPr>
                <w:rFonts w:hint="eastAsia" w:ascii="宋体" w:hAnsi="宋体" w:cs="宋体"/>
                <w:kern w:val="0"/>
                <w:sz w:val="21"/>
                <w:szCs w:val="21"/>
              </w:rPr>
              <w:t>1</w:t>
            </w:r>
          </w:p>
        </w:tc>
      </w:tr>
      <w:tr>
        <w:tblPrEx>
          <w:tblCellMar>
            <w:top w:w="0" w:type="dxa"/>
            <w:left w:w="108" w:type="dxa"/>
            <w:bottom w:w="0" w:type="dxa"/>
            <w:right w:w="108" w:type="dxa"/>
          </w:tblCellMar>
        </w:tblPrEx>
        <w:trPr>
          <w:trHeight w:val="300" w:hRule="atLeast"/>
        </w:trPr>
        <w:tc>
          <w:tcPr>
            <w:tcW w:w="2047"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1"/>
                <w:szCs w:val="21"/>
              </w:rPr>
            </w:pPr>
            <w:r>
              <w:rPr>
                <w:rFonts w:hint="eastAsia" w:ascii="宋体" w:hAnsi="宋体" w:cs="宋体"/>
                <w:kern w:val="0"/>
                <w:sz w:val="21"/>
                <w:szCs w:val="21"/>
              </w:rPr>
              <w:t>刹车油</w:t>
            </w:r>
          </w:p>
        </w:tc>
        <w:tc>
          <w:tcPr>
            <w:tcW w:w="1078"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1"/>
                <w:szCs w:val="21"/>
              </w:rPr>
            </w:pPr>
            <w:r>
              <w:rPr>
                <w:rFonts w:hint="eastAsia" w:ascii="宋体" w:hAnsi="宋体" w:cs="宋体"/>
                <w:kern w:val="0"/>
                <w:sz w:val="21"/>
                <w:szCs w:val="21"/>
              </w:rPr>
              <w:t>DOT4 1L</w:t>
            </w:r>
          </w:p>
        </w:tc>
        <w:tc>
          <w:tcPr>
            <w:tcW w:w="898"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1"/>
                <w:szCs w:val="21"/>
              </w:rPr>
            </w:pPr>
            <w:r>
              <w:rPr>
                <w:rFonts w:hint="eastAsia" w:ascii="宋体" w:hAnsi="宋体" w:cs="宋体"/>
                <w:kern w:val="0"/>
                <w:sz w:val="21"/>
                <w:szCs w:val="21"/>
              </w:rPr>
              <w:t>500（瓶）</w:t>
            </w:r>
          </w:p>
        </w:tc>
        <w:tc>
          <w:tcPr>
            <w:tcW w:w="975"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1"/>
                <w:szCs w:val="21"/>
              </w:rPr>
            </w:pPr>
            <w:r>
              <w:rPr>
                <w:rFonts w:hint="eastAsia" w:ascii="宋体" w:hAnsi="宋体" w:cs="宋体"/>
                <w:kern w:val="0"/>
                <w:sz w:val="21"/>
                <w:szCs w:val="21"/>
              </w:rPr>
              <w:t>1.5</w:t>
            </w:r>
          </w:p>
        </w:tc>
      </w:tr>
      <w:tr>
        <w:tblPrEx>
          <w:tblCellMar>
            <w:top w:w="0" w:type="dxa"/>
            <w:left w:w="108" w:type="dxa"/>
            <w:bottom w:w="0" w:type="dxa"/>
            <w:right w:w="108" w:type="dxa"/>
          </w:tblCellMar>
        </w:tblPrEx>
        <w:trPr>
          <w:trHeight w:val="384" w:hRule="atLeast"/>
        </w:trPr>
        <w:tc>
          <w:tcPr>
            <w:tcW w:w="710" w:type="pct"/>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1"/>
                <w:szCs w:val="21"/>
              </w:rPr>
            </w:pPr>
            <w:r>
              <w:rPr>
                <w:rFonts w:hint="eastAsia" w:ascii="宋体" w:hAnsi="宋体" w:cs="宋体"/>
                <w:kern w:val="0"/>
                <w:sz w:val="21"/>
                <w:szCs w:val="21"/>
              </w:rPr>
              <w:t>传动油</w:t>
            </w:r>
          </w:p>
        </w:tc>
        <w:tc>
          <w:tcPr>
            <w:tcW w:w="1337"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1"/>
                <w:szCs w:val="21"/>
              </w:rPr>
            </w:pPr>
            <w:r>
              <w:rPr>
                <w:rFonts w:hint="eastAsia" w:ascii="宋体" w:hAnsi="宋体" w:cs="宋体"/>
                <w:kern w:val="0"/>
                <w:sz w:val="21"/>
                <w:szCs w:val="21"/>
              </w:rPr>
              <w:t>液力传动油</w:t>
            </w:r>
          </w:p>
        </w:tc>
        <w:tc>
          <w:tcPr>
            <w:tcW w:w="1078"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1"/>
                <w:szCs w:val="21"/>
              </w:rPr>
            </w:pPr>
            <w:r>
              <w:rPr>
                <w:rFonts w:hint="eastAsia" w:ascii="宋体" w:hAnsi="宋体" w:cs="宋体"/>
                <w:kern w:val="0"/>
                <w:sz w:val="21"/>
                <w:szCs w:val="21"/>
              </w:rPr>
              <w:t>1.8L</w:t>
            </w:r>
          </w:p>
        </w:tc>
        <w:tc>
          <w:tcPr>
            <w:tcW w:w="898"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1"/>
                <w:szCs w:val="21"/>
              </w:rPr>
            </w:pPr>
            <w:r>
              <w:rPr>
                <w:rFonts w:hint="eastAsia" w:ascii="宋体" w:hAnsi="宋体" w:cs="宋体"/>
                <w:kern w:val="0"/>
                <w:sz w:val="21"/>
                <w:szCs w:val="21"/>
              </w:rPr>
              <w:t>610（瓶）</w:t>
            </w:r>
          </w:p>
        </w:tc>
        <w:tc>
          <w:tcPr>
            <w:tcW w:w="975" w:type="pct"/>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1"/>
                <w:szCs w:val="21"/>
              </w:rPr>
            </w:pPr>
            <w:r>
              <w:rPr>
                <w:rFonts w:hint="eastAsia" w:ascii="宋体" w:hAnsi="宋体" w:cs="宋体"/>
                <w:kern w:val="0"/>
                <w:sz w:val="21"/>
                <w:szCs w:val="21"/>
              </w:rPr>
              <w:t>5</w:t>
            </w:r>
          </w:p>
        </w:tc>
      </w:tr>
      <w:tr>
        <w:tblPrEx>
          <w:tblCellMar>
            <w:top w:w="0" w:type="dxa"/>
            <w:left w:w="108" w:type="dxa"/>
            <w:bottom w:w="0" w:type="dxa"/>
            <w:right w:w="108" w:type="dxa"/>
          </w:tblCellMar>
        </w:tblPrEx>
        <w:trPr>
          <w:trHeight w:val="420" w:hRule="atLeast"/>
        </w:trPr>
        <w:tc>
          <w:tcPr>
            <w:tcW w:w="710"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cs="宋体"/>
                <w:kern w:val="0"/>
                <w:sz w:val="21"/>
                <w:szCs w:val="21"/>
              </w:rPr>
            </w:pPr>
          </w:p>
        </w:tc>
        <w:tc>
          <w:tcPr>
            <w:tcW w:w="1337"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1"/>
                <w:szCs w:val="21"/>
              </w:rPr>
            </w:pPr>
            <w:r>
              <w:rPr>
                <w:rFonts w:hint="eastAsia" w:ascii="宋体" w:hAnsi="宋体" w:cs="宋体"/>
                <w:kern w:val="0"/>
                <w:sz w:val="21"/>
                <w:szCs w:val="21"/>
              </w:rPr>
              <w:t>ATF-3传动油</w:t>
            </w:r>
          </w:p>
        </w:tc>
        <w:tc>
          <w:tcPr>
            <w:tcW w:w="1078"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1"/>
                <w:szCs w:val="21"/>
              </w:rPr>
            </w:pPr>
            <w:r>
              <w:rPr>
                <w:rFonts w:hint="eastAsia" w:ascii="宋体" w:hAnsi="宋体" w:cs="宋体"/>
                <w:kern w:val="0"/>
                <w:sz w:val="21"/>
                <w:szCs w:val="21"/>
              </w:rPr>
              <w:t>1L</w:t>
            </w:r>
          </w:p>
        </w:tc>
        <w:tc>
          <w:tcPr>
            <w:tcW w:w="898"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1"/>
                <w:szCs w:val="21"/>
              </w:rPr>
            </w:pPr>
            <w:r>
              <w:rPr>
                <w:rFonts w:hint="eastAsia" w:ascii="宋体" w:hAnsi="宋体" w:cs="宋体"/>
                <w:kern w:val="0"/>
                <w:sz w:val="21"/>
                <w:szCs w:val="21"/>
              </w:rPr>
              <w:t>306（瓶）</w:t>
            </w:r>
          </w:p>
        </w:tc>
        <w:tc>
          <w:tcPr>
            <w:tcW w:w="975"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cs="宋体"/>
                <w:kern w:val="0"/>
                <w:sz w:val="21"/>
                <w:szCs w:val="21"/>
              </w:rPr>
            </w:pPr>
          </w:p>
        </w:tc>
      </w:tr>
      <w:tr>
        <w:tblPrEx>
          <w:tblCellMar>
            <w:top w:w="0" w:type="dxa"/>
            <w:left w:w="108" w:type="dxa"/>
            <w:bottom w:w="0" w:type="dxa"/>
            <w:right w:w="108" w:type="dxa"/>
          </w:tblCellMar>
        </w:tblPrEx>
        <w:trPr>
          <w:trHeight w:val="1050" w:hRule="atLeast"/>
        </w:trPr>
        <w:tc>
          <w:tcPr>
            <w:tcW w:w="710" w:type="pct"/>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1"/>
                <w:szCs w:val="21"/>
              </w:rPr>
            </w:pPr>
            <w:r>
              <w:rPr>
                <w:rFonts w:hint="eastAsia" w:ascii="宋体" w:hAnsi="宋体" w:cs="宋体"/>
                <w:kern w:val="0"/>
                <w:sz w:val="21"/>
                <w:szCs w:val="21"/>
              </w:rPr>
              <w:t>齿轮油</w:t>
            </w:r>
          </w:p>
        </w:tc>
        <w:tc>
          <w:tcPr>
            <w:tcW w:w="1337" w:type="pct"/>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1"/>
                <w:szCs w:val="21"/>
              </w:rPr>
            </w:pPr>
            <w:r>
              <w:rPr>
                <w:rFonts w:hint="eastAsia" w:ascii="宋体" w:hAnsi="宋体" w:cs="宋体"/>
                <w:kern w:val="0"/>
                <w:sz w:val="21"/>
                <w:szCs w:val="21"/>
              </w:rPr>
              <w:t>齿轮油（换油里程约10-20万公里）</w:t>
            </w:r>
          </w:p>
        </w:tc>
        <w:tc>
          <w:tcPr>
            <w:tcW w:w="1078" w:type="pct"/>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1"/>
                <w:szCs w:val="21"/>
              </w:rPr>
            </w:pPr>
            <w:r>
              <w:rPr>
                <w:rFonts w:hint="eastAsia" w:ascii="宋体" w:hAnsi="宋体" w:cs="宋体"/>
                <w:kern w:val="0"/>
                <w:sz w:val="21"/>
                <w:szCs w:val="21"/>
              </w:rPr>
              <w:t>80W90 GL-5</w:t>
            </w:r>
          </w:p>
        </w:tc>
        <w:tc>
          <w:tcPr>
            <w:tcW w:w="898" w:type="pct"/>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1"/>
                <w:szCs w:val="21"/>
              </w:rPr>
            </w:pPr>
            <w:r>
              <w:rPr>
                <w:rFonts w:hint="eastAsia" w:ascii="宋体" w:hAnsi="宋体" w:cs="宋体"/>
                <w:kern w:val="0"/>
                <w:sz w:val="21"/>
                <w:szCs w:val="21"/>
              </w:rPr>
              <w:t>2329(升）</w:t>
            </w:r>
          </w:p>
        </w:tc>
        <w:tc>
          <w:tcPr>
            <w:tcW w:w="975" w:type="pct"/>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1"/>
                <w:szCs w:val="21"/>
              </w:rPr>
            </w:pPr>
            <w:r>
              <w:rPr>
                <w:rFonts w:hint="eastAsia" w:ascii="宋体" w:hAnsi="宋体" w:cs="宋体"/>
                <w:kern w:val="0"/>
                <w:sz w:val="21"/>
                <w:szCs w:val="21"/>
              </w:rPr>
              <w:t>12</w:t>
            </w:r>
          </w:p>
        </w:tc>
      </w:tr>
      <w:tr>
        <w:tblPrEx>
          <w:tblCellMar>
            <w:top w:w="0" w:type="dxa"/>
            <w:left w:w="108" w:type="dxa"/>
            <w:bottom w:w="0" w:type="dxa"/>
            <w:right w:w="108" w:type="dxa"/>
          </w:tblCellMar>
        </w:tblPrEx>
        <w:trPr>
          <w:trHeight w:val="312" w:hRule="atLeast"/>
        </w:trPr>
        <w:tc>
          <w:tcPr>
            <w:tcW w:w="710"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cs="宋体"/>
                <w:kern w:val="0"/>
                <w:sz w:val="21"/>
                <w:szCs w:val="21"/>
              </w:rPr>
            </w:pPr>
          </w:p>
        </w:tc>
        <w:tc>
          <w:tcPr>
            <w:tcW w:w="1337"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cs="宋体"/>
                <w:kern w:val="0"/>
                <w:sz w:val="21"/>
                <w:szCs w:val="21"/>
              </w:rPr>
            </w:pPr>
          </w:p>
        </w:tc>
        <w:tc>
          <w:tcPr>
            <w:tcW w:w="1078"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cs="宋体"/>
                <w:kern w:val="0"/>
                <w:sz w:val="21"/>
                <w:szCs w:val="21"/>
              </w:rPr>
            </w:pPr>
          </w:p>
        </w:tc>
        <w:tc>
          <w:tcPr>
            <w:tcW w:w="898"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cs="宋体"/>
                <w:kern w:val="0"/>
                <w:sz w:val="21"/>
                <w:szCs w:val="21"/>
              </w:rPr>
            </w:pPr>
          </w:p>
        </w:tc>
        <w:tc>
          <w:tcPr>
            <w:tcW w:w="975"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cs="宋体"/>
                <w:kern w:val="0"/>
                <w:sz w:val="21"/>
                <w:szCs w:val="21"/>
              </w:rPr>
            </w:pPr>
          </w:p>
        </w:tc>
      </w:tr>
      <w:tr>
        <w:tblPrEx>
          <w:tblCellMar>
            <w:top w:w="0" w:type="dxa"/>
            <w:left w:w="108" w:type="dxa"/>
            <w:bottom w:w="0" w:type="dxa"/>
            <w:right w:w="108" w:type="dxa"/>
          </w:tblCellMar>
        </w:tblPrEx>
        <w:trPr>
          <w:trHeight w:val="780" w:hRule="atLeast"/>
        </w:trPr>
        <w:tc>
          <w:tcPr>
            <w:tcW w:w="710"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cs="宋体"/>
                <w:kern w:val="0"/>
                <w:sz w:val="21"/>
                <w:szCs w:val="21"/>
              </w:rPr>
            </w:pPr>
          </w:p>
        </w:tc>
        <w:tc>
          <w:tcPr>
            <w:tcW w:w="1337" w:type="pct"/>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1"/>
                <w:szCs w:val="21"/>
              </w:rPr>
            </w:pPr>
            <w:r>
              <w:rPr>
                <w:rFonts w:hint="eastAsia" w:ascii="宋体" w:hAnsi="宋体" w:cs="宋体"/>
                <w:kern w:val="0"/>
                <w:sz w:val="21"/>
                <w:szCs w:val="21"/>
              </w:rPr>
              <w:t>齿轮油（换油里程约8-15万公里）</w:t>
            </w:r>
          </w:p>
        </w:tc>
        <w:tc>
          <w:tcPr>
            <w:tcW w:w="1078" w:type="pct"/>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1"/>
                <w:szCs w:val="21"/>
              </w:rPr>
            </w:pPr>
            <w:r>
              <w:rPr>
                <w:rFonts w:hint="eastAsia" w:ascii="宋体" w:hAnsi="宋体" w:cs="宋体"/>
                <w:kern w:val="0"/>
                <w:sz w:val="21"/>
                <w:szCs w:val="21"/>
              </w:rPr>
              <w:t>85W90 GL-5</w:t>
            </w:r>
          </w:p>
        </w:tc>
        <w:tc>
          <w:tcPr>
            <w:tcW w:w="898" w:type="pct"/>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1"/>
                <w:szCs w:val="21"/>
              </w:rPr>
            </w:pPr>
            <w:r>
              <w:rPr>
                <w:rFonts w:hint="eastAsia" w:ascii="宋体" w:hAnsi="宋体" w:cs="宋体"/>
                <w:kern w:val="0"/>
                <w:sz w:val="21"/>
                <w:szCs w:val="21"/>
              </w:rPr>
              <w:t>2250（升）</w:t>
            </w:r>
          </w:p>
        </w:tc>
        <w:tc>
          <w:tcPr>
            <w:tcW w:w="975"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cs="宋体"/>
                <w:kern w:val="0"/>
                <w:sz w:val="21"/>
                <w:szCs w:val="21"/>
              </w:rPr>
            </w:pPr>
          </w:p>
        </w:tc>
      </w:tr>
      <w:tr>
        <w:tblPrEx>
          <w:tblCellMar>
            <w:top w:w="0" w:type="dxa"/>
            <w:left w:w="108" w:type="dxa"/>
            <w:bottom w:w="0" w:type="dxa"/>
            <w:right w:w="108" w:type="dxa"/>
          </w:tblCellMar>
        </w:tblPrEx>
        <w:trPr>
          <w:trHeight w:val="312" w:hRule="atLeast"/>
        </w:trPr>
        <w:tc>
          <w:tcPr>
            <w:tcW w:w="710"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cs="宋体"/>
                <w:kern w:val="0"/>
                <w:sz w:val="21"/>
                <w:szCs w:val="21"/>
              </w:rPr>
            </w:pPr>
          </w:p>
        </w:tc>
        <w:tc>
          <w:tcPr>
            <w:tcW w:w="1337"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cs="宋体"/>
                <w:kern w:val="0"/>
                <w:sz w:val="21"/>
                <w:szCs w:val="21"/>
              </w:rPr>
            </w:pPr>
          </w:p>
        </w:tc>
        <w:tc>
          <w:tcPr>
            <w:tcW w:w="1078"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cs="宋体"/>
                <w:kern w:val="0"/>
                <w:sz w:val="21"/>
                <w:szCs w:val="21"/>
              </w:rPr>
            </w:pPr>
          </w:p>
        </w:tc>
        <w:tc>
          <w:tcPr>
            <w:tcW w:w="898"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cs="宋体"/>
                <w:kern w:val="0"/>
                <w:sz w:val="21"/>
                <w:szCs w:val="21"/>
              </w:rPr>
            </w:pPr>
          </w:p>
        </w:tc>
        <w:tc>
          <w:tcPr>
            <w:tcW w:w="975"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cs="宋体"/>
                <w:kern w:val="0"/>
                <w:sz w:val="21"/>
                <w:szCs w:val="21"/>
              </w:rPr>
            </w:pPr>
          </w:p>
        </w:tc>
      </w:tr>
      <w:tr>
        <w:tblPrEx>
          <w:tblCellMar>
            <w:top w:w="0" w:type="dxa"/>
            <w:left w:w="108" w:type="dxa"/>
            <w:bottom w:w="0" w:type="dxa"/>
            <w:right w:w="108" w:type="dxa"/>
          </w:tblCellMar>
        </w:tblPrEx>
        <w:trPr>
          <w:trHeight w:val="442" w:hRule="atLeast"/>
        </w:trPr>
        <w:tc>
          <w:tcPr>
            <w:tcW w:w="2047"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1"/>
                <w:szCs w:val="21"/>
              </w:rPr>
            </w:pPr>
            <w:r>
              <w:rPr>
                <w:rFonts w:hint="eastAsia" w:ascii="宋体" w:hAnsi="宋体" w:cs="宋体"/>
                <w:kern w:val="0"/>
                <w:sz w:val="21"/>
                <w:szCs w:val="21"/>
              </w:rPr>
              <w:t>防冻液</w:t>
            </w:r>
          </w:p>
        </w:tc>
        <w:tc>
          <w:tcPr>
            <w:tcW w:w="1078"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1"/>
                <w:szCs w:val="21"/>
              </w:rPr>
            </w:pPr>
            <w:r>
              <w:rPr>
                <w:rFonts w:hint="eastAsia" w:ascii="宋体" w:hAnsi="宋体" w:cs="宋体"/>
                <w:kern w:val="0"/>
                <w:sz w:val="21"/>
                <w:szCs w:val="21"/>
              </w:rPr>
              <w:t>10KG  -25度</w:t>
            </w:r>
          </w:p>
        </w:tc>
        <w:tc>
          <w:tcPr>
            <w:tcW w:w="898"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1"/>
                <w:szCs w:val="21"/>
              </w:rPr>
            </w:pPr>
            <w:r>
              <w:rPr>
                <w:rFonts w:hint="eastAsia" w:ascii="宋体" w:hAnsi="宋体" w:cs="宋体"/>
                <w:kern w:val="0"/>
                <w:sz w:val="21"/>
                <w:szCs w:val="21"/>
              </w:rPr>
              <w:t>4000（桶）</w:t>
            </w:r>
          </w:p>
        </w:tc>
        <w:tc>
          <w:tcPr>
            <w:tcW w:w="975"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1"/>
                <w:szCs w:val="21"/>
              </w:rPr>
            </w:pPr>
            <w:r>
              <w:rPr>
                <w:rFonts w:hint="eastAsia" w:ascii="宋体" w:hAnsi="宋体" w:cs="宋体"/>
                <w:kern w:val="0"/>
                <w:sz w:val="21"/>
                <w:szCs w:val="21"/>
              </w:rPr>
              <w:t>30</w:t>
            </w:r>
          </w:p>
        </w:tc>
      </w:tr>
      <w:bookmarkEnd w:id="2"/>
      <w:bookmarkEnd w:id="3"/>
    </w:tbl>
    <w:p>
      <w:pPr>
        <w:spacing w:line="360" w:lineRule="auto"/>
        <w:ind w:firstLine="420"/>
        <w:rPr>
          <w:rFonts w:ascii="宋体" w:hAnsi="宋体"/>
          <w:sz w:val="21"/>
          <w:szCs w:val="21"/>
        </w:rPr>
      </w:pPr>
      <w:r>
        <w:rPr>
          <w:rFonts w:hint="eastAsia" w:ascii="宋体" w:hAnsi="宋体"/>
          <w:sz w:val="21"/>
          <w:szCs w:val="21"/>
        </w:rPr>
        <w:t>2.2本次招标合同期限:二年（具体以合同签订为准）。</w:t>
      </w:r>
    </w:p>
    <w:p>
      <w:pPr>
        <w:spacing w:line="360" w:lineRule="auto"/>
        <w:ind w:firstLine="420"/>
        <w:rPr>
          <w:rFonts w:ascii="宋体" w:hAnsi="宋体"/>
          <w:sz w:val="21"/>
          <w:szCs w:val="21"/>
        </w:rPr>
      </w:pPr>
      <w:r>
        <w:rPr>
          <w:rFonts w:hint="eastAsia" w:ascii="宋体" w:hAnsi="宋体"/>
          <w:sz w:val="21"/>
          <w:szCs w:val="21"/>
        </w:rPr>
        <w:t>2.3标段划分:</w:t>
      </w:r>
      <w:r>
        <w:rPr>
          <w:rFonts w:hint="eastAsia"/>
        </w:rPr>
        <w:t xml:space="preserve"> </w:t>
      </w:r>
      <w:r>
        <w:rPr>
          <w:rFonts w:hint="eastAsia" w:ascii="宋体" w:hAnsi="宋体"/>
          <w:sz w:val="21"/>
          <w:szCs w:val="21"/>
        </w:rPr>
        <w:t>本次大中型乘用车车用油脂类及防冻液采购分一个标段。</w:t>
      </w:r>
    </w:p>
    <w:p>
      <w:pPr>
        <w:pStyle w:val="3"/>
        <w:spacing w:before="156" w:beforeLines="50" w:line="360" w:lineRule="auto"/>
        <w:ind w:firstLine="0" w:firstLineChars="0"/>
        <w:rPr>
          <w:sz w:val="21"/>
          <w:szCs w:val="21"/>
        </w:rPr>
      </w:pPr>
      <w:bookmarkStart w:id="4" w:name="_Toc66872000"/>
      <w:r>
        <w:rPr>
          <w:rFonts w:hint="eastAsia"/>
          <w:sz w:val="21"/>
          <w:szCs w:val="21"/>
        </w:rPr>
        <w:t>3、投标人资格要求</w:t>
      </w:r>
      <w:bookmarkEnd w:id="4"/>
    </w:p>
    <w:p>
      <w:pPr>
        <w:spacing w:line="360" w:lineRule="auto"/>
        <w:ind w:firstLine="420"/>
        <w:rPr>
          <w:rFonts w:ascii="宋体" w:hAnsi="宋体"/>
          <w:sz w:val="21"/>
          <w:szCs w:val="21"/>
        </w:rPr>
      </w:pPr>
      <w:r>
        <w:rPr>
          <w:rFonts w:hint="eastAsia" w:ascii="宋体" w:hAnsi="宋体"/>
          <w:sz w:val="21"/>
          <w:szCs w:val="21"/>
        </w:rPr>
        <w:t>3.1依法注册的独立法人企业，具有良好信誉和较强的售后服务能力。</w:t>
      </w:r>
    </w:p>
    <w:p>
      <w:pPr>
        <w:spacing w:line="360" w:lineRule="auto"/>
        <w:ind w:firstLine="420"/>
        <w:rPr>
          <w:rFonts w:ascii="宋体" w:hAnsi="宋体"/>
          <w:sz w:val="21"/>
          <w:szCs w:val="21"/>
        </w:rPr>
      </w:pPr>
      <w:r>
        <w:rPr>
          <w:rFonts w:hint="eastAsia" w:ascii="宋体" w:hAnsi="宋体"/>
          <w:sz w:val="21"/>
          <w:szCs w:val="21"/>
        </w:rPr>
        <w:t>3.2投标人应是满足采购内容的生产厂家或生产厂家直属销售公司或生产厂家授权代理商。</w:t>
      </w:r>
    </w:p>
    <w:p>
      <w:pPr>
        <w:spacing w:line="360" w:lineRule="auto"/>
        <w:ind w:firstLine="420"/>
        <w:rPr>
          <w:rFonts w:ascii="宋体" w:hAnsi="宋体"/>
          <w:sz w:val="21"/>
          <w:szCs w:val="21"/>
        </w:rPr>
      </w:pPr>
      <w:r>
        <w:rPr>
          <w:rFonts w:hint="eastAsia" w:ascii="宋体" w:hAnsi="宋体"/>
          <w:sz w:val="21"/>
          <w:szCs w:val="21"/>
        </w:rPr>
        <w:t>3.3</w:t>
      </w:r>
      <w:r>
        <w:rPr>
          <w:rFonts w:ascii="宋体" w:hAnsi="宋体"/>
          <w:sz w:val="21"/>
          <w:szCs w:val="21"/>
        </w:rPr>
        <w:t xml:space="preserve"> </w:t>
      </w:r>
      <w:r>
        <w:rPr>
          <w:rFonts w:hint="eastAsia" w:ascii="宋体" w:hAnsi="宋体"/>
          <w:sz w:val="21"/>
          <w:szCs w:val="21"/>
        </w:rPr>
        <w:t>未被“信用中国”网站（http://www.creditchina.gov.cn）列入“失信惩戒对象”和“信用中国（浙江）”网站（http://credit.zj.gov.cn）列入“严重失信黑名单”。</w:t>
      </w:r>
    </w:p>
    <w:p>
      <w:pPr>
        <w:spacing w:line="360" w:lineRule="auto"/>
        <w:ind w:firstLine="420"/>
        <w:rPr>
          <w:rFonts w:ascii="宋体" w:hAnsi="宋体"/>
          <w:sz w:val="21"/>
          <w:szCs w:val="21"/>
        </w:rPr>
      </w:pPr>
      <w:r>
        <w:rPr>
          <w:rFonts w:hint="eastAsia" w:ascii="宋体" w:hAnsi="宋体"/>
          <w:sz w:val="21"/>
          <w:szCs w:val="21"/>
        </w:rPr>
        <w:t>3.4本次招标</w:t>
      </w:r>
      <w:r>
        <w:rPr>
          <w:rFonts w:hint="eastAsia" w:ascii="宋体" w:hAnsi="宋体"/>
          <w:sz w:val="21"/>
          <w:szCs w:val="21"/>
          <w:u w:val="single"/>
        </w:rPr>
        <w:t>不接受</w:t>
      </w:r>
      <w:r>
        <w:rPr>
          <w:rFonts w:hint="eastAsia" w:ascii="宋体" w:hAnsi="宋体"/>
          <w:sz w:val="21"/>
          <w:szCs w:val="21"/>
        </w:rPr>
        <w:t>联合体投标。</w:t>
      </w:r>
    </w:p>
    <w:p>
      <w:pPr>
        <w:pStyle w:val="3"/>
        <w:spacing w:before="156" w:beforeLines="50" w:line="360" w:lineRule="auto"/>
        <w:ind w:firstLine="0" w:firstLineChars="0"/>
        <w:rPr>
          <w:sz w:val="21"/>
          <w:szCs w:val="21"/>
        </w:rPr>
      </w:pPr>
      <w:bookmarkStart w:id="5" w:name="_Toc66872001"/>
      <w:r>
        <w:rPr>
          <w:rFonts w:hint="eastAsia"/>
          <w:sz w:val="21"/>
          <w:szCs w:val="21"/>
        </w:rPr>
        <w:t>4、招标文件的获取</w:t>
      </w:r>
      <w:bookmarkEnd w:id="5"/>
    </w:p>
    <w:p>
      <w:pPr>
        <w:spacing w:line="360" w:lineRule="auto"/>
        <w:ind w:left="105" w:right="105" w:firstLine="420"/>
        <w:rPr>
          <w:rFonts w:ascii="宋体" w:hAnsi="宋体"/>
          <w:sz w:val="21"/>
          <w:szCs w:val="21"/>
        </w:rPr>
      </w:pPr>
      <w:bookmarkStart w:id="6" w:name="_Toc463859527"/>
      <w:r>
        <w:rPr>
          <w:rFonts w:ascii="宋体" w:hAnsi="宋体"/>
          <w:sz w:val="21"/>
          <w:szCs w:val="21"/>
        </w:rPr>
        <w:t>4</w:t>
      </w:r>
      <w:r>
        <w:rPr>
          <w:rFonts w:hint="eastAsia" w:ascii="宋体" w:hAnsi="宋体"/>
          <w:sz w:val="21"/>
          <w:szCs w:val="21"/>
        </w:rPr>
        <w:t>.1获取招标文件时间：2023年</w:t>
      </w:r>
      <w:r>
        <w:rPr>
          <w:rFonts w:ascii="宋体" w:hAnsi="宋体"/>
          <w:sz w:val="21"/>
          <w:szCs w:val="21"/>
        </w:rPr>
        <w:t>12</w:t>
      </w:r>
      <w:r>
        <w:rPr>
          <w:rFonts w:hint="eastAsia" w:ascii="宋体" w:hAnsi="宋体"/>
          <w:sz w:val="21"/>
          <w:szCs w:val="21"/>
        </w:rPr>
        <w:t>月</w:t>
      </w:r>
      <w:r>
        <w:rPr>
          <w:rFonts w:ascii="宋体" w:hAnsi="宋体"/>
          <w:sz w:val="21"/>
          <w:szCs w:val="21"/>
        </w:rPr>
        <w:t>07</w:t>
      </w:r>
      <w:r>
        <w:rPr>
          <w:rFonts w:hint="eastAsia" w:ascii="宋体" w:hAnsi="宋体"/>
          <w:sz w:val="21"/>
          <w:szCs w:val="21"/>
        </w:rPr>
        <w:t>日起至2023年</w:t>
      </w:r>
      <w:r>
        <w:rPr>
          <w:rFonts w:ascii="宋体" w:hAnsi="宋体"/>
          <w:sz w:val="21"/>
          <w:szCs w:val="21"/>
        </w:rPr>
        <w:t>12</w:t>
      </w:r>
      <w:r>
        <w:rPr>
          <w:rFonts w:hint="eastAsia" w:ascii="宋体" w:hAnsi="宋体"/>
          <w:sz w:val="21"/>
          <w:szCs w:val="21"/>
        </w:rPr>
        <w:t>月</w:t>
      </w:r>
      <w:r>
        <w:rPr>
          <w:rFonts w:ascii="宋体" w:hAnsi="宋体"/>
          <w:sz w:val="21"/>
          <w:szCs w:val="21"/>
        </w:rPr>
        <w:t>14</w:t>
      </w:r>
      <w:r>
        <w:rPr>
          <w:rFonts w:hint="eastAsia" w:ascii="宋体" w:hAnsi="宋体"/>
          <w:sz w:val="21"/>
          <w:szCs w:val="21"/>
        </w:rPr>
        <w:t>日</w:t>
      </w:r>
      <w:r>
        <w:rPr>
          <w:rFonts w:ascii="宋体" w:hAnsi="宋体"/>
          <w:sz w:val="21"/>
          <w:szCs w:val="21"/>
        </w:rPr>
        <w:t>17</w:t>
      </w:r>
      <w:r>
        <w:rPr>
          <w:rFonts w:hint="eastAsia" w:ascii="宋体" w:hAnsi="宋体"/>
          <w:sz w:val="21"/>
          <w:szCs w:val="21"/>
        </w:rPr>
        <w:t>时</w:t>
      </w:r>
      <w:r>
        <w:rPr>
          <w:rFonts w:ascii="宋体" w:hAnsi="宋体"/>
          <w:sz w:val="21"/>
          <w:szCs w:val="21"/>
        </w:rPr>
        <w:t>00</w:t>
      </w:r>
      <w:r>
        <w:rPr>
          <w:rFonts w:hint="eastAsia" w:ascii="宋体" w:hAnsi="宋体"/>
          <w:sz w:val="21"/>
          <w:szCs w:val="21"/>
        </w:rPr>
        <w:t>分止（工作时间）；</w:t>
      </w:r>
    </w:p>
    <w:p>
      <w:pPr>
        <w:spacing w:line="360" w:lineRule="auto"/>
        <w:ind w:left="105" w:right="105" w:firstLine="420"/>
        <w:rPr>
          <w:rFonts w:ascii="宋体" w:hAnsi="宋体"/>
          <w:sz w:val="21"/>
          <w:szCs w:val="21"/>
        </w:rPr>
      </w:pPr>
      <w:r>
        <w:rPr>
          <w:rFonts w:ascii="宋体" w:hAnsi="宋体"/>
          <w:sz w:val="21"/>
          <w:szCs w:val="21"/>
        </w:rPr>
        <w:t>4</w:t>
      </w:r>
      <w:r>
        <w:rPr>
          <w:rFonts w:hint="eastAsia" w:ascii="宋体" w:hAnsi="宋体"/>
          <w:sz w:val="21"/>
          <w:szCs w:val="21"/>
        </w:rPr>
        <w:t>.2获取招标文件方式：本项目招标文件实行“嘉兴禾采联综合采购服务平台”在线获取，不提供招标文件纸质版，请登录嘉兴禾采联综合采购服务平台（http://www.jxcqgs.cn/jxcqcg/）—“供应商登录”，免费注册完成后，下载获取后缀名为“.JXCQZF”的发包文件等。注册咨询、技术服务电话：0573-82813680。</w:t>
      </w:r>
    </w:p>
    <w:p>
      <w:pPr>
        <w:spacing w:line="360" w:lineRule="auto"/>
        <w:ind w:left="105" w:right="105" w:firstLine="420"/>
        <w:rPr>
          <w:rFonts w:ascii="宋体" w:hAnsi="宋体"/>
          <w:sz w:val="21"/>
          <w:szCs w:val="21"/>
        </w:rPr>
      </w:pPr>
      <w:r>
        <w:rPr>
          <w:rFonts w:hint="eastAsia" w:ascii="宋体" w:hAnsi="宋体"/>
          <w:sz w:val="21"/>
          <w:szCs w:val="21"/>
        </w:rPr>
        <w:t>注：请投标人按上述要求获取招标文件，如未在嘉兴禾采联综合采购服务平台系统内完成相关流程，引起的投标无效责任自担。</w:t>
      </w:r>
    </w:p>
    <w:p>
      <w:pPr>
        <w:spacing w:line="360" w:lineRule="auto"/>
        <w:ind w:left="105" w:right="105" w:firstLine="420"/>
        <w:rPr>
          <w:rFonts w:ascii="宋体" w:hAnsi="宋体"/>
          <w:sz w:val="21"/>
          <w:szCs w:val="21"/>
        </w:rPr>
      </w:pPr>
      <w:r>
        <w:rPr>
          <w:rFonts w:ascii="宋体" w:hAnsi="宋体"/>
          <w:sz w:val="21"/>
          <w:szCs w:val="21"/>
        </w:rPr>
        <w:t>4</w:t>
      </w:r>
      <w:r>
        <w:rPr>
          <w:rFonts w:hint="eastAsia" w:ascii="宋体" w:hAnsi="宋体"/>
          <w:sz w:val="21"/>
          <w:szCs w:val="21"/>
        </w:rPr>
        <w:t>.3报名时间及方式：报名时间同招标文件获取时间。</w:t>
      </w:r>
    </w:p>
    <w:p>
      <w:pPr>
        <w:pStyle w:val="14"/>
        <w:spacing w:line="360" w:lineRule="auto"/>
        <w:ind w:firstLine="420" w:firstLineChars="200"/>
        <w:rPr>
          <w:rFonts w:ascii="宋体" w:hAnsi="宋体" w:cs="仿宋_GB2312"/>
        </w:rPr>
      </w:pPr>
      <w:r>
        <w:rPr>
          <w:rFonts w:ascii="宋体" w:hAnsi="宋体"/>
        </w:rPr>
        <w:t>本项目实行网上报名。投标人请登录嘉兴禾采联综合采购服务平台（http://www.jxcqgs.cn/jxcqcg/）—“供应商登录”，进行下载发包文件，即报名成功</w:t>
      </w:r>
      <w:r>
        <w:rPr>
          <w:rFonts w:ascii="宋体" w:hAnsi="宋体" w:cs="仿宋_GB2312"/>
        </w:rPr>
        <w:t>。</w:t>
      </w:r>
    </w:p>
    <w:p>
      <w:pPr>
        <w:pStyle w:val="3"/>
        <w:spacing w:before="156" w:beforeLines="50" w:line="360" w:lineRule="auto"/>
        <w:ind w:firstLine="0" w:firstLineChars="0"/>
        <w:rPr>
          <w:sz w:val="21"/>
          <w:szCs w:val="21"/>
        </w:rPr>
      </w:pPr>
      <w:bookmarkStart w:id="7" w:name="_Toc66872002"/>
      <w:r>
        <w:rPr>
          <w:rFonts w:hint="eastAsia"/>
          <w:sz w:val="21"/>
          <w:szCs w:val="21"/>
        </w:rPr>
        <w:t>5、投标文件的递交</w:t>
      </w:r>
      <w:bookmarkEnd w:id="6"/>
      <w:bookmarkEnd w:id="7"/>
    </w:p>
    <w:p>
      <w:pPr>
        <w:spacing w:line="360" w:lineRule="auto"/>
        <w:ind w:firstLine="420"/>
        <w:rPr>
          <w:rFonts w:ascii="宋体" w:hAnsi="宋体" w:cs="宋体"/>
          <w:kern w:val="0"/>
          <w:sz w:val="21"/>
          <w:szCs w:val="21"/>
        </w:rPr>
      </w:pPr>
      <w:bookmarkStart w:id="8" w:name="_Toc463859528"/>
      <w:r>
        <w:rPr>
          <w:rFonts w:ascii="宋体" w:hAnsi="宋体" w:cs="宋体"/>
          <w:kern w:val="0"/>
          <w:sz w:val="21"/>
          <w:szCs w:val="21"/>
        </w:rPr>
        <w:t>5</w:t>
      </w:r>
      <w:r>
        <w:rPr>
          <w:rFonts w:hint="eastAsia" w:ascii="宋体" w:hAnsi="宋体" w:cs="宋体"/>
          <w:kern w:val="0"/>
          <w:sz w:val="21"/>
          <w:szCs w:val="21"/>
        </w:rPr>
        <w:t>.1投标文件递交地址：请登录嘉兴禾采联综合采购服务平台（http://www.jxcqgs.cn/jxcqcg/）—“供应商登录”，在投标截止日期前上传投标文件，提示上传成功即完成投标。本项目通过嘉兴禾采联综合采购服务平台投标制作软件编制并加密投标文件，投标人未按规定加密的投标文件，嘉兴禾采联综合采购服务平台将予以拒收。</w:t>
      </w:r>
    </w:p>
    <w:p>
      <w:pPr>
        <w:spacing w:line="360" w:lineRule="auto"/>
        <w:ind w:firstLine="210" w:firstLineChars="100"/>
        <w:rPr>
          <w:rFonts w:ascii="宋体" w:hAnsi="宋体" w:cs="宋体"/>
          <w:kern w:val="0"/>
          <w:sz w:val="21"/>
          <w:szCs w:val="21"/>
        </w:rPr>
      </w:pPr>
      <w:r>
        <w:rPr>
          <w:rFonts w:ascii="宋体" w:hAnsi="宋体" w:cs="宋体"/>
          <w:kern w:val="0"/>
          <w:sz w:val="21"/>
          <w:szCs w:val="21"/>
        </w:rPr>
        <w:t>5</w:t>
      </w:r>
      <w:r>
        <w:rPr>
          <w:rFonts w:hint="eastAsia" w:ascii="宋体" w:hAnsi="宋体" w:cs="宋体"/>
          <w:kern w:val="0"/>
          <w:sz w:val="21"/>
          <w:szCs w:val="21"/>
        </w:rPr>
        <w:t>.2开标地址：本次采用远程不见面开标，请投标人在开标前提前登录嘉兴禾采联综合采购服务平台（http://www.jxcqgs.cn/jxcqcg/）—“不见面开标”，登录成功后，参与线上开标流程，完成在线解密。本项目解密时长为30分钟，如未在规定时间内完成解密的，责任由投标人自负。</w:t>
      </w:r>
    </w:p>
    <w:p>
      <w:pPr>
        <w:spacing w:line="360" w:lineRule="auto"/>
        <w:ind w:firstLine="420"/>
        <w:rPr>
          <w:rFonts w:ascii="宋体" w:hAnsi="宋体" w:cs="宋体"/>
          <w:kern w:val="0"/>
          <w:sz w:val="21"/>
          <w:szCs w:val="21"/>
        </w:rPr>
      </w:pPr>
      <w:r>
        <w:rPr>
          <w:rFonts w:hint="eastAsia" w:ascii="宋体" w:hAnsi="宋体" w:cs="宋体"/>
          <w:kern w:val="0"/>
          <w:sz w:val="21"/>
          <w:szCs w:val="21"/>
        </w:rPr>
        <w:t>注：相关制作软件及操作手册请在嘉兴禾采联综合采购服务平台首页办事指南及下载中心自行下载。</w:t>
      </w:r>
    </w:p>
    <w:p>
      <w:pPr>
        <w:spacing w:line="360" w:lineRule="auto"/>
        <w:ind w:firstLine="420"/>
        <w:rPr>
          <w:rFonts w:ascii="宋体" w:hAnsi="宋体" w:cs="宋体"/>
          <w:kern w:val="0"/>
          <w:sz w:val="21"/>
          <w:szCs w:val="21"/>
        </w:rPr>
      </w:pPr>
      <w:r>
        <w:rPr>
          <w:rFonts w:ascii="宋体" w:hAnsi="宋体" w:cs="宋体"/>
          <w:kern w:val="0"/>
          <w:sz w:val="21"/>
          <w:szCs w:val="21"/>
        </w:rPr>
        <w:t xml:space="preserve">5.3 </w:t>
      </w:r>
      <w:r>
        <w:rPr>
          <w:rFonts w:hint="eastAsia" w:ascii="宋体" w:hAnsi="宋体" w:cs="宋体"/>
          <w:kern w:val="0"/>
          <w:sz w:val="21"/>
          <w:szCs w:val="21"/>
        </w:rPr>
        <w:t>投标文件递交截止时间：</w:t>
      </w:r>
      <w:r>
        <w:rPr>
          <w:rFonts w:ascii="宋体" w:hAnsi="宋体" w:cs="宋体"/>
          <w:kern w:val="0"/>
          <w:sz w:val="21"/>
          <w:szCs w:val="21"/>
        </w:rPr>
        <w:t>202</w:t>
      </w:r>
      <w:r>
        <w:rPr>
          <w:rFonts w:hint="eastAsia" w:ascii="宋体" w:hAnsi="宋体" w:cs="宋体"/>
          <w:kern w:val="0"/>
          <w:sz w:val="21"/>
          <w:szCs w:val="21"/>
        </w:rPr>
        <w:t>3年</w:t>
      </w:r>
      <w:r>
        <w:rPr>
          <w:rFonts w:ascii="宋体" w:hAnsi="宋体" w:cs="宋体"/>
          <w:kern w:val="0"/>
          <w:sz w:val="21"/>
          <w:szCs w:val="21"/>
        </w:rPr>
        <w:t>12</w:t>
      </w:r>
      <w:r>
        <w:rPr>
          <w:rFonts w:hint="eastAsia" w:ascii="宋体" w:hAnsi="宋体" w:cs="宋体"/>
          <w:kern w:val="0"/>
          <w:sz w:val="21"/>
          <w:szCs w:val="21"/>
        </w:rPr>
        <w:t>月</w:t>
      </w:r>
      <w:r>
        <w:rPr>
          <w:rFonts w:ascii="宋体" w:hAnsi="宋体" w:cs="宋体"/>
          <w:kern w:val="0"/>
          <w:sz w:val="21"/>
          <w:szCs w:val="21"/>
        </w:rPr>
        <w:t>15</w:t>
      </w:r>
      <w:r>
        <w:rPr>
          <w:rFonts w:hint="eastAsia" w:ascii="宋体" w:hAnsi="宋体" w:cs="宋体"/>
          <w:kern w:val="0"/>
          <w:sz w:val="21"/>
          <w:szCs w:val="21"/>
        </w:rPr>
        <w:t>日</w:t>
      </w:r>
      <w:r>
        <w:rPr>
          <w:rFonts w:ascii="宋体" w:hAnsi="宋体" w:cs="宋体"/>
          <w:kern w:val="0"/>
          <w:sz w:val="21"/>
          <w:szCs w:val="21"/>
        </w:rPr>
        <w:t>09</w:t>
      </w:r>
      <w:r>
        <w:rPr>
          <w:rFonts w:hint="eastAsia" w:ascii="宋体" w:hAnsi="宋体" w:cs="宋体"/>
          <w:kern w:val="0"/>
          <w:sz w:val="21"/>
          <w:szCs w:val="21"/>
        </w:rPr>
        <w:t>时</w:t>
      </w:r>
      <w:r>
        <w:rPr>
          <w:rFonts w:ascii="宋体" w:hAnsi="宋体" w:cs="宋体"/>
          <w:kern w:val="0"/>
          <w:sz w:val="21"/>
          <w:szCs w:val="21"/>
        </w:rPr>
        <w:t>30</w:t>
      </w:r>
      <w:r>
        <w:rPr>
          <w:rFonts w:hint="eastAsia" w:ascii="宋体" w:hAnsi="宋体" w:cs="宋体"/>
          <w:kern w:val="0"/>
          <w:sz w:val="21"/>
          <w:szCs w:val="21"/>
        </w:rPr>
        <w:t>分。</w:t>
      </w:r>
    </w:p>
    <w:p>
      <w:pPr>
        <w:spacing w:line="360" w:lineRule="auto"/>
        <w:ind w:firstLine="420"/>
        <w:rPr>
          <w:rFonts w:ascii="宋体" w:hAnsi="宋体"/>
          <w:sz w:val="21"/>
          <w:szCs w:val="21"/>
        </w:rPr>
      </w:pPr>
      <w:r>
        <w:rPr>
          <w:rFonts w:ascii="宋体" w:hAnsi="宋体" w:cs="宋体"/>
          <w:kern w:val="0"/>
          <w:sz w:val="21"/>
          <w:szCs w:val="21"/>
        </w:rPr>
        <w:t>5</w:t>
      </w:r>
      <w:r>
        <w:rPr>
          <w:rFonts w:hint="eastAsia" w:ascii="宋体" w:hAnsi="宋体" w:cs="宋体"/>
          <w:kern w:val="0"/>
          <w:sz w:val="21"/>
          <w:szCs w:val="21"/>
        </w:rPr>
        <w:t>.</w:t>
      </w:r>
      <w:r>
        <w:rPr>
          <w:rFonts w:ascii="宋体" w:hAnsi="宋体" w:cs="宋体"/>
          <w:kern w:val="0"/>
          <w:sz w:val="21"/>
          <w:szCs w:val="21"/>
        </w:rPr>
        <w:t xml:space="preserve">4 </w:t>
      </w:r>
      <w:r>
        <w:rPr>
          <w:rFonts w:hint="eastAsia" w:ascii="宋体" w:hAnsi="宋体" w:cs="宋体"/>
          <w:kern w:val="0"/>
          <w:sz w:val="21"/>
          <w:szCs w:val="21"/>
        </w:rPr>
        <w:t>开标时间：同投标文件递交截止时间</w:t>
      </w:r>
      <w:r>
        <w:rPr>
          <w:rFonts w:ascii="宋体" w:hAnsi="宋体"/>
          <w:sz w:val="21"/>
          <w:szCs w:val="21"/>
        </w:rPr>
        <w:t>。</w:t>
      </w:r>
    </w:p>
    <w:p>
      <w:pPr>
        <w:pStyle w:val="3"/>
        <w:spacing w:before="156" w:beforeLines="50" w:line="360" w:lineRule="auto"/>
        <w:ind w:firstLine="0" w:firstLineChars="0"/>
      </w:pPr>
      <w:r>
        <w:rPr>
          <w:rFonts w:hint="eastAsia"/>
        </w:rPr>
        <w:t>6、投标注意事项</w:t>
      </w:r>
    </w:p>
    <w:p>
      <w:pPr>
        <w:spacing w:line="360" w:lineRule="auto"/>
        <w:ind w:firstLine="420"/>
        <w:rPr>
          <w:rFonts w:ascii="宋体" w:hAnsi="宋体" w:cs="宋体"/>
          <w:kern w:val="0"/>
          <w:sz w:val="21"/>
          <w:szCs w:val="21"/>
        </w:rPr>
      </w:pPr>
      <w:r>
        <w:rPr>
          <w:rFonts w:hint="eastAsia" w:ascii="宋体" w:hAnsi="宋体" w:cs="宋体"/>
          <w:kern w:val="0"/>
          <w:sz w:val="21"/>
          <w:szCs w:val="21"/>
        </w:rPr>
        <w:t>远程不见面开标：是指将传统的开标场所搬到网上，招标人、投标人只需登录网上不见面开标大厅（http://www.jxcqgs.cn/BidOpening/bidhall/default/login），无需到开标现场参与即可进行投标文件在线解密、投标人在线提问、招标人在线回复等操作。</w:t>
      </w:r>
    </w:p>
    <w:p>
      <w:pPr>
        <w:ind w:firstLine="420"/>
        <w:rPr>
          <w:sz w:val="21"/>
          <w:szCs w:val="21"/>
        </w:rPr>
      </w:pPr>
      <w:r>
        <w:rPr>
          <w:rFonts w:hint="eastAsia" w:ascii="宋体" w:hAnsi="宋体" w:cs="宋体"/>
          <w:kern w:val="0"/>
          <w:sz w:val="21"/>
          <w:szCs w:val="21"/>
        </w:rPr>
        <w:t>CA锁和嘉兴市公共资源交易系统通用</w:t>
      </w:r>
    </w:p>
    <w:p>
      <w:pPr>
        <w:pStyle w:val="3"/>
        <w:spacing w:before="156" w:beforeLines="50" w:line="360" w:lineRule="auto"/>
        <w:ind w:firstLine="0" w:firstLineChars="0"/>
        <w:rPr>
          <w:sz w:val="21"/>
          <w:szCs w:val="21"/>
        </w:rPr>
      </w:pPr>
      <w:bookmarkStart w:id="9" w:name="_Toc66872003"/>
      <w:r>
        <w:rPr>
          <w:sz w:val="21"/>
          <w:szCs w:val="21"/>
        </w:rPr>
        <w:t>7</w:t>
      </w:r>
      <w:r>
        <w:rPr>
          <w:rFonts w:hint="eastAsia"/>
          <w:sz w:val="21"/>
          <w:szCs w:val="21"/>
        </w:rPr>
        <w:t>、发布公告的媒介</w:t>
      </w:r>
      <w:bookmarkEnd w:id="8"/>
      <w:bookmarkEnd w:id="9"/>
    </w:p>
    <w:p>
      <w:pPr>
        <w:widowControl/>
        <w:spacing w:line="360" w:lineRule="auto"/>
        <w:ind w:firstLine="420"/>
        <w:jc w:val="left"/>
        <w:rPr>
          <w:rFonts w:ascii="宋体" w:hAnsi="宋体"/>
          <w:sz w:val="21"/>
          <w:szCs w:val="21"/>
        </w:rPr>
      </w:pPr>
      <w:r>
        <w:rPr>
          <w:rFonts w:hint="eastAsia" w:ascii="宋体" w:hAnsi="宋体"/>
          <w:sz w:val="21"/>
          <w:szCs w:val="21"/>
        </w:rPr>
        <w:t>本次招标公告同时在嘉兴禾采联综合采购服务平台（http://www.jxcqgs.cn/jxcqcg/）嘉兴市公共资源交易中心网站（</w:t>
      </w:r>
      <w:r>
        <w:rPr>
          <w:rFonts w:ascii="宋体" w:hAnsi="宋体" w:cs="宋体"/>
          <w:kern w:val="0"/>
          <w:sz w:val="21"/>
          <w:szCs w:val="21"/>
        </w:rPr>
        <w:t>http://jxszwsjb.jiaxing.gov.cn/</w:t>
      </w:r>
      <w:r>
        <w:rPr>
          <w:rFonts w:hint="eastAsia" w:ascii="宋体" w:hAnsi="宋体"/>
          <w:sz w:val="21"/>
          <w:szCs w:val="21"/>
        </w:rPr>
        <w:t>）和嘉兴市交通投资集团有限责任公司网站（http//www.jxjtjt.cn）同时发布。</w:t>
      </w:r>
    </w:p>
    <w:p>
      <w:pPr>
        <w:pStyle w:val="3"/>
        <w:spacing w:before="156" w:beforeLines="50" w:line="360" w:lineRule="auto"/>
        <w:ind w:firstLine="0" w:firstLineChars="0"/>
        <w:rPr>
          <w:sz w:val="21"/>
          <w:szCs w:val="21"/>
        </w:rPr>
      </w:pPr>
      <w:bookmarkStart w:id="10" w:name="_Toc463859529"/>
      <w:bookmarkStart w:id="11" w:name="_Toc66872004"/>
      <w:r>
        <w:rPr>
          <w:sz w:val="21"/>
          <w:szCs w:val="21"/>
        </w:rPr>
        <w:t>8</w:t>
      </w:r>
      <w:r>
        <w:rPr>
          <w:rFonts w:hint="eastAsia"/>
          <w:sz w:val="21"/>
          <w:szCs w:val="21"/>
        </w:rPr>
        <w:t>、联系方式</w:t>
      </w:r>
      <w:bookmarkEnd w:id="10"/>
      <w:bookmarkEnd w:id="11"/>
    </w:p>
    <w:p>
      <w:pPr>
        <w:spacing w:line="360" w:lineRule="auto"/>
        <w:ind w:firstLine="420"/>
        <w:rPr>
          <w:rFonts w:ascii="宋体" w:hAnsi="宋体"/>
          <w:sz w:val="21"/>
          <w:szCs w:val="21"/>
        </w:rPr>
      </w:pPr>
      <w:r>
        <w:rPr>
          <w:rFonts w:hint="eastAsia" w:ascii="宋体" w:hAnsi="宋体"/>
          <w:sz w:val="21"/>
          <w:szCs w:val="21"/>
        </w:rPr>
        <w:t xml:space="preserve">采购人：嘉兴市国鸿汽车运输有限公司             </w:t>
      </w:r>
    </w:p>
    <w:p>
      <w:pPr>
        <w:spacing w:line="360" w:lineRule="auto"/>
        <w:ind w:firstLine="420"/>
        <w:rPr>
          <w:rFonts w:ascii="宋体" w:hAnsi="宋体"/>
          <w:sz w:val="21"/>
          <w:szCs w:val="21"/>
        </w:rPr>
      </w:pPr>
      <w:r>
        <w:rPr>
          <w:rFonts w:hint="eastAsia" w:ascii="宋体" w:hAnsi="宋体"/>
          <w:sz w:val="21"/>
          <w:szCs w:val="21"/>
        </w:rPr>
        <w:t>地</w:t>
      </w:r>
      <w:r>
        <w:rPr>
          <w:rFonts w:ascii="宋体" w:hAnsi="宋体"/>
          <w:sz w:val="21"/>
          <w:szCs w:val="21"/>
        </w:rPr>
        <w:t xml:space="preserve">  </w:t>
      </w:r>
      <w:r>
        <w:rPr>
          <w:rFonts w:hint="eastAsia" w:ascii="宋体" w:hAnsi="宋体"/>
          <w:sz w:val="21"/>
          <w:szCs w:val="21"/>
        </w:rPr>
        <w:t>址：嘉兴市万国路2056号</w:t>
      </w:r>
      <w:r>
        <w:rPr>
          <w:rFonts w:ascii="宋体" w:hAnsi="宋体"/>
          <w:sz w:val="21"/>
          <w:szCs w:val="21"/>
        </w:rPr>
        <w:t xml:space="preserve"> </w:t>
      </w:r>
      <w:r>
        <w:rPr>
          <w:rFonts w:hint="eastAsia" w:ascii="宋体" w:hAnsi="宋体"/>
          <w:sz w:val="21"/>
          <w:szCs w:val="21"/>
        </w:rPr>
        <w:t xml:space="preserve">                   </w:t>
      </w:r>
    </w:p>
    <w:p>
      <w:pPr>
        <w:spacing w:line="360" w:lineRule="auto"/>
        <w:ind w:firstLine="420"/>
        <w:rPr>
          <w:rFonts w:ascii="宋体" w:hAnsi="宋体"/>
          <w:sz w:val="21"/>
          <w:szCs w:val="21"/>
        </w:rPr>
      </w:pPr>
      <w:r>
        <w:rPr>
          <w:rFonts w:hint="eastAsia" w:ascii="宋体" w:hAnsi="宋体"/>
          <w:sz w:val="21"/>
          <w:szCs w:val="21"/>
        </w:rPr>
        <w:t>联系人：沈先生</w:t>
      </w:r>
      <w:r>
        <w:rPr>
          <w:rFonts w:ascii="宋体" w:hAnsi="宋体"/>
          <w:sz w:val="21"/>
          <w:szCs w:val="21"/>
        </w:rPr>
        <w:t xml:space="preserve">         </w:t>
      </w:r>
      <w:r>
        <w:rPr>
          <w:rFonts w:hint="eastAsia" w:ascii="宋体" w:hAnsi="宋体"/>
          <w:sz w:val="21"/>
          <w:szCs w:val="21"/>
        </w:rPr>
        <w:t xml:space="preserve">                </w:t>
      </w:r>
    </w:p>
    <w:p>
      <w:pPr>
        <w:spacing w:line="360" w:lineRule="auto"/>
        <w:ind w:firstLine="420"/>
        <w:rPr>
          <w:rFonts w:ascii="宋体" w:hAnsi="宋体"/>
          <w:sz w:val="21"/>
          <w:szCs w:val="21"/>
        </w:rPr>
      </w:pPr>
      <w:r>
        <w:rPr>
          <w:rFonts w:hint="eastAsia" w:ascii="宋体" w:hAnsi="宋体"/>
          <w:sz w:val="21"/>
          <w:szCs w:val="21"/>
        </w:rPr>
        <w:t xml:space="preserve">电  话：0573-82227305                               </w:t>
      </w:r>
    </w:p>
    <w:p>
      <w:pPr>
        <w:spacing w:line="360" w:lineRule="auto"/>
        <w:ind w:firstLine="420"/>
        <w:rPr>
          <w:rFonts w:ascii="宋体" w:hAnsi="宋体"/>
          <w:sz w:val="21"/>
          <w:szCs w:val="21"/>
        </w:rPr>
      </w:pPr>
      <w:r>
        <w:rPr>
          <w:rFonts w:hint="eastAsia" w:ascii="宋体" w:hAnsi="宋体"/>
          <w:sz w:val="21"/>
          <w:szCs w:val="21"/>
        </w:rPr>
        <w:t>招标代理机构：公诚管理咨询有限公司</w:t>
      </w:r>
    </w:p>
    <w:p>
      <w:pPr>
        <w:spacing w:line="360" w:lineRule="auto"/>
        <w:ind w:firstLine="420"/>
        <w:rPr>
          <w:rFonts w:ascii="宋体" w:hAnsi="宋体"/>
          <w:sz w:val="21"/>
          <w:szCs w:val="21"/>
          <w:lang w:val="zh-TW" w:eastAsia="zh-TW"/>
        </w:rPr>
      </w:pPr>
      <w:r>
        <w:rPr>
          <w:rFonts w:hint="eastAsia" w:ascii="宋体" w:hAnsi="宋体"/>
          <w:sz w:val="21"/>
          <w:szCs w:val="21"/>
          <w:lang w:val="zh-TW" w:eastAsia="zh-TW"/>
        </w:rPr>
        <w:t>地    址：嘉兴市三环东路与广益路交叉口总部商务花园58大运二楼2-C</w:t>
      </w:r>
    </w:p>
    <w:p>
      <w:pPr>
        <w:spacing w:line="360" w:lineRule="auto"/>
        <w:ind w:firstLine="420"/>
        <w:rPr>
          <w:rFonts w:ascii="宋体" w:hAnsi="宋体" w:eastAsia="PMingLiU"/>
          <w:sz w:val="21"/>
          <w:szCs w:val="21"/>
          <w:lang w:val="zh-TW" w:eastAsia="zh-TW"/>
        </w:rPr>
      </w:pPr>
      <w:r>
        <w:rPr>
          <w:rFonts w:ascii="宋体" w:hAnsi="宋体"/>
          <w:sz w:val="21"/>
          <w:szCs w:val="21"/>
          <w:lang w:val="zh-TW" w:eastAsia="zh-TW"/>
        </w:rPr>
        <w:t>文件领取联系人：</w:t>
      </w:r>
      <w:r>
        <w:rPr>
          <w:rFonts w:hint="eastAsia" w:ascii="宋体" w:hAnsi="宋体"/>
          <w:sz w:val="21"/>
          <w:szCs w:val="21"/>
          <w:lang w:val="zh-TW" w:eastAsia="zh-TW"/>
        </w:rPr>
        <w:t>徐佳英</w:t>
      </w:r>
      <w:r>
        <w:rPr>
          <w:rFonts w:ascii="宋体" w:hAnsi="宋体"/>
          <w:sz w:val="21"/>
          <w:szCs w:val="21"/>
          <w:lang w:val="zh-TW" w:eastAsia="zh-TW"/>
        </w:rPr>
        <w:t>，</w:t>
      </w:r>
      <w:r>
        <w:rPr>
          <w:rFonts w:ascii="宋体" w:hAnsi="宋体" w:eastAsia="PMingLiU"/>
          <w:sz w:val="21"/>
          <w:szCs w:val="21"/>
          <w:lang w:val="zh-TW" w:eastAsia="zh-TW"/>
        </w:rPr>
        <w:t>18858171969</w:t>
      </w:r>
    </w:p>
    <w:p>
      <w:pPr>
        <w:spacing w:line="360" w:lineRule="auto"/>
        <w:ind w:firstLine="420"/>
        <w:rPr>
          <w:rFonts w:ascii="宋体" w:hAnsi="宋体" w:eastAsia="PMingLiU"/>
          <w:sz w:val="21"/>
          <w:szCs w:val="21"/>
          <w:lang w:val="zh-TW" w:eastAsia="zh-TW"/>
        </w:rPr>
      </w:pPr>
      <w:r>
        <w:rPr>
          <w:rFonts w:hint="eastAsia" w:ascii="宋体" w:hAnsi="宋体"/>
          <w:sz w:val="21"/>
          <w:szCs w:val="21"/>
          <w:lang w:val="zh-TW" w:eastAsia="zh-TW"/>
        </w:rPr>
        <w:t>招标文件获取申请</w:t>
      </w:r>
      <w:r>
        <w:rPr>
          <w:rFonts w:ascii="宋体" w:hAnsi="宋体"/>
          <w:sz w:val="21"/>
          <w:szCs w:val="21"/>
          <w:lang w:val="zh-TW" w:eastAsia="zh-TW"/>
        </w:rPr>
        <w:t>资料接收邮箱：</w:t>
      </w:r>
      <w:r>
        <w:rPr>
          <w:rFonts w:ascii="宋体" w:hAnsi="宋体" w:eastAsia="PMingLiU"/>
          <w:sz w:val="21"/>
          <w:szCs w:val="21"/>
          <w:lang w:val="zh-TW" w:eastAsia="zh-TW"/>
        </w:rPr>
        <w:t>18858171969</w:t>
      </w:r>
      <w:r>
        <w:rPr>
          <w:rFonts w:ascii="宋体" w:hAnsi="宋体"/>
          <w:sz w:val="21"/>
          <w:szCs w:val="21"/>
          <w:lang w:val="zh-TW" w:eastAsia="zh-TW"/>
        </w:rPr>
        <w:t>@139.com</w:t>
      </w:r>
    </w:p>
    <w:p>
      <w:pPr>
        <w:spacing w:line="360" w:lineRule="auto"/>
        <w:ind w:firstLine="420"/>
        <w:rPr>
          <w:rFonts w:ascii="宋体" w:hAnsi="宋体"/>
          <w:sz w:val="21"/>
          <w:szCs w:val="21"/>
          <w:lang w:val="zh-TW" w:eastAsia="zh-TW"/>
        </w:rPr>
      </w:pPr>
      <w:r>
        <w:rPr>
          <w:rFonts w:hint="eastAsia" w:ascii="宋体" w:hAnsi="宋体"/>
          <w:sz w:val="21"/>
          <w:szCs w:val="21"/>
          <w:lang w:val="zh-TW" w:eastAsia="zh-TW"/>
        </w:rPr>
        <w:t xml:space="preserve">联 系 人：陈红 </w:t>
      </w:r>
    </w:p>
    <w:p>
      <w:pPr>
        <w:spacing w:line="360" w:lineRule="auto"/>
        <w:ind w:firstLine="420"/>
        <w:rPr>
          <w:rFonts w:ascii="宋体" w:hAnsi="宋体"/>
          <w:sz w:val="21"/>
          <w:szCs w:val="21"/>
          <w:lang w:val="zh-TW" w:eastAsia="zh-TW"/>
        </w:rPr>
      </w:pPr>
      <w:r>
        <w:rPr>
          <w:rFonts w:hint="eastAsia" w:ascii="宋体" w:hAnsi="宋体"/>
          <w:sz w:val="21"/>
          <w:szCs w:val="21"/>
          <w:lang w:val="zh-TW" w:eastAsia="zh-TW"/>
        </w:rPr>
        <w:t>联系电话：15068860857</w:t>
      </w:r>
    </w:p>
    <w:p>
      <w:pPr>
        <w:spacing w:line="360" w:lineRule="auto"/>
        <w:ind w:firstLine="420"/>
        <w:rPr>
          <w:rFonts w:ascii="宋体" w:hAnsi="宋体"/>
          <w:sz w:val="21"/>
          <w:szCs w:val="21"/>
          <w:lang w:val="zh-TW" w:eastAsia="zh-TW"/>
        </w:rPr>
      </w:pPr>
      <w:r>
        <w:rPr>
          <w:rFonts w:hint="eastAsia" w:ascii="宋体" w:hAnsi="宋体"/>
          <w:sz w:val="21"/>
          <w:szCs w:val="21"/>
          <w:lang w:val="zh-TW" w:eastAsia="zh-TW"/>
        </w:rPr>
        <w:t>邮箱：15068860857@139.com</w:t>
      </w:r>
    </w:p>
    <w:p>
      <w:pPr>
        <w:spacing w:line="360" w:lineRule="auto"/>
        <w:ind w:firstLine="420"/>
        <w:rPr>
          <w:rFonts w:ascii="宋体" w:hAnsi="宋体"/>
          <w:sz w:val="21"/>
          <w:szCs w:val="21"/>
          <w:lang w:eastAsia="zh-TW"/>
        </w:rPr>
      </w:pPr>
      <w:r>
        <w:rPr>
          <w:rFonts w:hint="eastAsia" w:ascii="宋体" w:hAnsi="宋体"/>
          <w:sz w:val="21"/>
          <w:szCs w:val="21"/>
          <w:lang w:val="zh-TW" w:eastAsia="zh-TW"/>
        </w:rPr>
        <w:t>招标师：盛菲、陈勇刚、徐茂盛</w:t>
      </w:r>
    </w:p>
    <w:p>
      <w:pPr>
        <w:spacing w:line="360" w:lineRule="auto"/>
        <w:ind w:firstLine="480"/>
        <w:rPr>
          <w:rFonts w:ascii="宋体" w:hAnsi="宋体"/>
          <w:lang w:eastAsia="zh-TW"/>
        </w:rPr>
      </w:pPr>
    </w:p>
    <w:p>
      <w:pPr>
        <w:pStyle w:val="4"/>
        <w:spacing w:line="360" w:lineRule="auto"/>
        <w:ind w:firstLine="411" w:firstLineChars="196"/>
        <w:rPr>
          <w:rFonts w:hint="eastAsia" w:ascii="宋体" w:hAnsi="宋体" w:eastAsia="宋体"/>
          <w:color w:val="auto"/>
          <w:sz w:val="21"/>
          <w:szCs w:val="21"/>
        </w:rPr>
      </w:pPr>
      <w:r>
        <w:rPr>
          <w:rFonts w:hint="eastAsia" w:ascii="宋体" w:hAnsi="宋体" w:eastAsia="宋体"/>
          <w:color w:val="auto"/>
          <w:sz w:val="21"/>
          <w:szCs w:val="21"/>
        </w:rPr>
        <w:t xml:space="preserve">嘉兴禾采联综合采购服务平台联系电话：0573-82816090 </w:t>
      </w:r>
    </w:p>
    <w:p>
      <w:pPr>
        <w:pStyle w:val="4"/>
        <w:spacing w:line="360" w:lineRule="auto"/>
        <w:ind w:firstLine="411" w:firstLineChars="196"/>
        <w:rPr>
          <w:rFonts w:hint="eastAsia" w:ascii="宋体" w:hAnsi="宋体" w:eastAsia="宋体"/>
          <w:sz w:val="21"/>
          <w:szCs w:val="21"/>
        </w:rPr>
      </w:pPr>
      <w:r>
        <w:rPr>
          <w:rFonts w:hint="eastAsia" w:ascii="宋体" w:hAnsi="宋体" w:eastAsia="宋体"/>
          <w:sz w:val="21"/>
          <w:szCs w:val="21"/>
        </w:rPr>
        <w:t>嘉兴禾采联综合采购服务平台技术支持电话：0573-82813680</w:t>
      </w:r>
    </w:p>
    <w:p>
      <w:pPr>
        <w:spacing w:line="360" w:lineRule="auto"/>
        <w:ind w:left="105" w:right="105"/>
        <w:jc w:val="right"/>
        <w:rPr>
          <w:rFonts w:hint="eastAsia" w:ascii="宋体" w:hAnsi="宋体"/>
          <w:sz w:val="22"/>
          <w:szCs w:val="22"/>
        </w:rPr>
      </w:pPr>
      <w:r>
        <w:rPr>
          <w:rFonts w:hint="eastAsia" w:ascii="宋体" w:hAnsi="宋体"/>
          <w:sz w:val="22"/>
          <w:szCs w:val="22"/>
        </w:rPr>
        <w:t>招标单位：嘉兴市国鸿汽车运输有限公司</w:t>
      </w:r>
    </w:p>
    <w:p>
      <w:pPr>
        <w:spacing w:line="360" w:lineRule="auto"/>
        <w:ind w:left="105" w:right="105"/>
        <w:jc w:val="right"/>
        <w:rPr>
          <w:rFonts w:hint="eastAsia" w:ascii="宋体" w:hAnsi="宋体"/>
          <w:sz w:val="22"/>
          <w:szCs w:val="22"/>
        </w:rPr>
      </w:pPr>
      <w:r>
        <w:rPr>
          <w:rFonts w:hint="eastAsia" w:ascii="宋体" w:hAnsi="宋体"/>
          <w:sz w:val="22"/>
          <w:szCs w:val="22"/>
        </w:rPr>
        <w:t>招标代理：公诚管理咨询有限公司</w:t>
      </w:r>
    </w:p>
    <w:p>
      <w:pPr>
        <w:spacing w:line="360" w:lineRule="auto"/>
        <w:ind w:left="105" w:right="105"/>
        <w:jc w:val="right"/>
        <w:rPr>
          <w:rFonts w:ascii="宋体" w:hAnsi="宋体"/>
          <w:color w:val="auto"/>
          <w:sz w:val="22"/>
          <w:szCs w:val="22"/>
          <w:highlight w:val="none"/>
        </w:rPr>
      </w:pPr>
      <w:r>
        <w:rPr>
          <w:rFonts w:ascii="宋体" w:hAnsi="宋体"/>
          <w:color w:val="auto"/>
          <w:sz w:val="22"/>
          <w:szCs w:val="22"/>
          <w:highlight w:val="none"/>
        </w:rPr>
        <w:t>202</w:t>
      </w:r>
      <w:r>
        <w:rPr>
          <w:rFonts w:hint="eastAsia" w:ascii="宋体" w:hAnsi="宋体"/>
          <w:color w:val="auto"/>
          <w:sz w:val="22"/>
          <w:szCs w:val="22"/>
          <w:highlight w:val="none"/>
        </w:rPr>
        <w:t>3</w:t>
      </w:r>
      <w:r>
        <w:rPr>
          <w:rFonts w:ascii="宋体" w:hAnsi="宋体"/>
          <w:color w:val="auto"/>
          <w:sz w:val="22"/>
          <w:szCs w:val="22"/>
          <w:highlight w:val="none"/>
        </w:rPr>
        <w:t>年</w:t>
      </w:r>
      <w:r>
        <w:rPr>
          <w:rFonts w:hint="eastAsia" w:ascii="宋体" w:hAnsi="宋体"/>
          <w:color w:val="auto"/>
          <w:sz w:val="22"/>
          <w:szCs w:val="22"/>
          <w:highlight w:val="none"/>
          <w:lang w:val="en-US" w:eastAsia="zh-CN"/>
        </w:rPr>
        <w:t>12</w:t>
      </w:r>
      <w:r>
        <w:rPr>
          <w:rFonts w:ascii="宋体" w:hAnsi="宋体"/>
          <w:color w:val="auto"/>
          <w:sz w:val="22"/>
          <w:szCs w:val="22"/>
          <w:highlight w:val="none"/>
        </w:rPr>
        <w:t>月</w:t>
      </w:r>
      <w:r>
        <w:rPr>
          <w:rFonts w:hint="eastAsia" w:ascii="宋体" w:hAnsi="宋体"/>
          <w:color w:val="auto"/>
          <w:sz w:val="22"/>
          <w:szCs w:val="22"/>
          <w:highlight w:val="none"/>
          <w:lang w:val="en-US" w:eastAsia="zh-CN"/>
        </w:rPr>
        <w:t>7</w:t>
      </w:r>
      <w:r>
        <w:rPr>
          <w:rFonts w:ascii="宋体" w:hAnsi="宋体"/>
          <w:color w:val="auto"/>
          <w:sz w:val="22"/>
          <w:szCs w:val="22"/>
          <w:highlight w:val="none"/>
        </w:rPr>
        <w:t>日</w:t>
      </w:r>
    </w:p>
    <w:p>
      <w:pPr>
        <w:rPr>
          <w:rFonts w:hint="eastAsia"/>
          <w:lang w:eastAsia="zh-TW"/>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PMingLiU">
    <w:panose1 w:val="02020500000000000000"/>
    <w:charset w:val="88"/>
    <w:family w:val="roman"/>
    <w:pitch w:val="default"/>
    <w:sig w:usb0="A00002FF" w:usb1="28CFFCFA" w:usb2="00000016"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hjYjExMjY3MjkzYTllMjMwNjVmZjE4YWE4ODlkMDUifQ=="/>
  </w:docVars>
  <w:rsids>
    <w:rsidRoot w:val="00564A3F"/>
    <w:rsid w:val="00564A3F"/>
    <w:rsid w:val="00897D21"/>
    <w:rsid w:val="00A0527B"/>
    <w:rsid w:val="00CB6036"/>
    <w:rsid w:val="00F819E9"/>
    <w:rsid w:val="198C421C"/>
    <w:rsid w:val="30F5578F"/>
    <w:rsid w:val="38B46B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40" w:lineRule="exact"/>
      <w:ind w:firstLine="200" w:firstLineChars="200"/>
      <w:jc w:val="both"/>
    </w:pPr>
    <w:rPr>
      <w:rFonts w:ascii="Times New Roman" w:hAnsi="Times New Roman" w:eastAsia="宋体" w:cs="Times New Roman"/>
      <w:kern w:val="2"/>
      <w:sz w:val="24"/>
      <w:szCs w:val="24"/>
      <w:lang w:val="en-US" w:eastAsia="zh-CN" w:bidi="ar-SA"/>
    </w:rPr>
  </w:style>
  <w:style w:type="paragraph" w:styleId="2">
    <w:name w:val="heading 1"/>
    <w:basedOn w:val="1"/>
    <w:next w:val="1"/>
    <w:link w:val="12"/>
    <w:qFormat/>
    <w:uiPriority w:val="9"/>
    <w:pPr>
      <w:spacing w:line="240" w:lineRule="auto"/>
      <w:ind w:firstLine="0" w:firstLineChars="0"/>
      <w:jc w:val="center"/>
      <w:outlineLvl w:val="0"/>
    </w:pPr>
    <w:rPr>
      <w:b/>
      <w:sz w:val="60"/>
    </w:rPr>
  </w:style>
  <w:style w:type="paragraph" w:styleId="3">
    <w:name w:val="heading 2"/>
    <w:basedOn w:val="1"/>
    <w:next w:val="1"/>
    <w:link w:val="13"/>
    <w:qFormat/>
    <w:uiPriority w:val="9"/>
    <w:pPr>
      <w:snapToGrid w:val="0"/>
      <w:jc w:val="left"/>
      <w:outlineLvl w:val="1"/>
    </w:pPr>
    <w:rPr>
      <w:b/>
      <w:caps/>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ody Text"/>
    <w:basedOn w:val="1"/>
    <w:next w:val="1"/>
    <w:link w:val="15"/>
    <w:semiHidden/>
    <w:unhideWhenUsed/>
    <w:qFormat/>
    <w:uiPriority w:val="99"/>
    <w:pPr>
      <w:spacing w:after="120"/>
    </w:pPr>
  </w:style>
  <w:style w:type="paragraph" w:styleId="5">
    <w:name w:val="footer"/>
    <w:basedOn w:val="1"/>
    <w:link w:val="11"/>
    <w:unhideWhenUsed/>
    <w:qFormat/>
    <w:uiPriority w:val="99"/>
    <w:pPr>
      <w:tabs>
        <w:tab w:val="center" w:pos="4153"/>
        <w:tab w:val="right" w:pos="8306"/>
      </w:tabs>
      <w:snapToGrid w:val="0"/>
      <w:spacing w:line="240" w:lineRule="auto"/>
      <w:ind w:firstLine="0" w:firstLineChars="0"/>
      <w:jc w:val="left"/>
    </w:pPr>
    <w:rPr>
      <w:rFonts w:asciiTheme="minorHAnsi" w:hAnsiTheme="minorHAnsi" w:eastAsiaTheme="minorEastAsia" w:cstheme="minorBidi"/>
      <w:sz w:val="18"/>
      <w:szCs w:val="18"/>
    </w:rPr>
  </w:style>
  <w:style w:type="paragraph" w:styleId="6">
    <w:name w:val="header"/>
    <w:basedOn w:val="1"/>
    <w:link w:val="10"/>
    <w:unhideWhenUsed/>
    <w:qFormat/>
    <w:uiPriority w:val="99"/>
    <w:pPr>
      <w:tabs>
        <w:tab w:val="center" w:pos="4153"/>
        <w:tab w:val="right" w:pos="8306"/>
      </w:tabs>
      <w:snapToGrid w:val="0"/>
      <w:spacing w:line="240" w:lineRule="auto"/>
      <w:ind w:firstLine="0" w:firstLineChars="0"/>
      <w:jc w:val="center"/>
    </w:pPr>
    <w:rPr>
      <w:rFonts w:asciiTheme="minorHAnsi" w:hAnsiTheme="minorHAnsi" w:eastAsiaTheme="minorEastAsia" w:cstheme="minorBidi"/>
      <w:sz w:val="18"/>
      <w:szCs w:val="18"/>
    </w:rPr>
  </w:style>
  <w:style w:type="paragraph" w:styleId="7">
    <w:name w:val="Body Text First Indent"/>
    <w:basedOn w:val="4"/>
    <w:link w:val="16"/>
    <w:semiHidden/>
    <w:unhideWhenUsed/>
    <w:qFormat/>
    <w:uiPriority w:val="99"/>
    <w:pPr>
      <w:ind w:firstLine="420" w:firstLineChars="100"/>
    </w:pPr>
  </w:style>
  <w:style w:type="character" w:customStyle="1" w:styleId="10">
    <w:name w:val="页眉 字符"/>
    <w:basedOn w:val="9"/>
    <w:link w:val="6"/>
    <w:qFormat/>
    <w:uiPriority w:val="99"/>
    <w:rPr>
      <w:sz w:val="18"/>
      <w:szCs w:val="18"/>
    </w:rPr>
  </w:style>
  <w:style w:type="character" w:customStyle="1" w:styleId="11">
    <w:name w:val="页脚 字符"/>
    <w:basedOn w:val="9"/>
    <w:link w:val="5"/>
    <w:qFormat/>
    <w:uiPriority w:val="99"/>
    <w:rPr>
      <w:sz w:val="18"/>
      <w:szCs w:val="18"/>
    </w:rPr>
  </w:style>
  <w:style w:type="character" w:customStyle="1" w:styleId="12">
    <w:name w:val="标题 1 字符"/>
    <w:basedOn w:val="9"/>
    <w:link w:val="2"/>
    <w:qFormat/>
    <w:uiPriority w:val="9"/>
    <w:rPr>
      <w:rFonts w:ascii="Times New Roman" w:hAnsi="Times New Roman" w:eastAsia="宋体" w:cs="Times New Roman"/>
      <w:b/>
      <w:sz w:val="60"/>
      <w:szCs w:val="24"/>
    </w:rPr>
  </w:style>
  <w:style w:type="character" w:customStyle="1" w:styleId="13">
    <w:name w:val="标题 2 字符"/>
    <w:basedOn w:val="9"/>
    <w:link w:val="3"/>
    <w:qFormat/>
    <w:uiPriority w:val="9"/>
    <w:rPr>
      <w:rFonts w:ascii="Times New Roman" w:hAnsi="Times New Roman" w:eastAsia="宋体" w:cs="Times New Roman"/>
      <w:b/>
      <w:caps/>
      <w:sz w:val="24"/>
      <w:szCs w:val="24"/>
    </w:rPr>
  </w:style>
  <w:style w:type="paragraph" w:customStyle="1" w:styleId="14">
    <w:name w:val="p0"/>
    <w:basedOn w:val="1"/>
    <w:qFormat/>
    <w:uiPriority w:val="0"/>
    <w:pPr>
      <w:widowControl/>
      <w:spacing w:line="240" w:lineRule="auto"/>
      <w:ind w:firstLine="0" w:firstLineChars="0"/>
    </w:pPr>
    <w:rPr>
      <w:kern w:val="0"/>
      <w:sz w:val="21"/>
      <w:szCs w:val="21"/>
    </w:rPr>
  </w:style>
  <w:style w:type="character" w:customStyle="1" w:styleId="15">
    <w:name w:val="正文文本 字符"/>
    <w:basedOn w:val="9"/>
    <w:link w:val="4"/>
    <w:semiHidden/>
    <w:qFormat/>
    <w:uiPriority w:val="99"/>
    <w:rPr>
      <w:rFonts w:ascii="Times New Roman" w:hAnsi="Times New Roman" w:eastAsia="宋体" w:cs="Times New Roman"/>
      <w:sz w:val="24"/>
      <w:szCs w:val="24"/>
    </w:rPr>
  </w:style>
  <w:style w:type="character" w:customStyle="1" w:styleId="16">
    <w:name w:val="正文文本首行缩进 字符"/>
    <w:basedOn w:val="15"/>
    <w:link w:val="7"/>
    <w:semiHidden/>
    <w:qFormat/>
    <w:uiPriority w:val="99"/>
    <w:rPr>
      <w:rFonts w:ascii="Times New Roman" w:hAnsi="Times New Roman" w:eastAsia="宋体" w:cs="Times New Roman"/>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349</Words>
  <Characters>1990</Characters>
  <Lines>16</Lines>
  <Paragraphs>4</Paragraphs>
  <TotalTime>1</TotalTime>
  <ScaleCrop>false</ScaleCrop>
  <LinksUpToDate>false</LinksUpToDate>
  <CharactersWithSpaces>2335</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2023-12-06T02:41:00Z</dcterms:created>
  <dc:creator>kakaka</dc:creator>
  <cp:lastModifiedBy>唐军(tangj)</cp:lastModifiedBy>
  <dcterms:modified xsi:type="dcterms:W3CDTF">2023-12-07T01:00:37Z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FDCB526E2DB74482BE02A7BA86616B9E_12</vt:lpwstr>
  </property>
</Properties>
</file>