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r>
        <w:rPr>
          <w:rFonts w:hint="eastAsia" w:ascii="宋体" w:hAnsi="宋体" w:eastAsia="宋体" w:cs="Arial"/>
          <w:sz w:val="30"/>
          <w:szCs w:val="30"/>
          <w:lang w:eastAsia="zh-CN"/>
        </w:rPr>
        <w:t>S207秀洲至仙居公路茜柳路至南北湖互通段改建工程及嘉兴高铁枢纽至海盐快速路(永泰路互通工程)招标工程量清单及预算审核</w:t>
      </w: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348" w:type="dxa"/>
            <w:vAlign w:val="center"/>
          </w:tcPr>
          <w:p>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S207秀洲至仙居公路茜柳路至南北湖互通段改建工程及嘉兴高铁枢纽至海盐快速路(永泰路互通工程)招标工程量清单及预算审核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348" w:type="dxa"/>
            <w:vAlign w:val="center"/>
          </w:tcPr>
          <w:p>
            <w:pPr>
              <w:spacing w:line="360" w:lineRule="auto"/>
              <w:jc w:val="center"/>
              <w:rPr>
                <w:rFonts w:hint="eastAsia" w:ascii="宋体" w:hAnsi="宋体" w:eastAsia="宋体"/>
                <w:szCs w:val="21"/>
                <w:lang w:eastAsia="zh-CN"/>
              </w:rPr>
            </w:pPr>
            <w:r>
              <w:rPr>
                <w:rFonts w:hint="eastAsia" w:ascii="宋体" w:hAnsi="宋体" w:eastAsia="宋体" w:cs="Arial"/>
                <w:szCs w:val="21"/>
                <w:lang w:eastAsia="zh-CN"/>
              </w:rPr>
              <w:t>嘉兴交通建设开发有限责任公司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48" w:type="dxa"/>
            <w:vAlign w:val="center"/>
          </w:tcPr>
          <w:p>
            <w:pPr>
              <w:spacing w:line="360" w:lineRule="auto"/>
              <w:ind w:firstLine="420" w:firstLineChars="200"/>
              <w:jc w:val="left"/>
              <w:rPr>
                <w:rFonts w:hint="eastAsia" w:ascii="宋体" w:hAnsi="宋体" w:eastAsia="宋体" w:cs="Arial"/>
                <w:szCs w:val="21"/>
              </w:rPr>
            </w:pPr>
            <w:r>
              <w:rPr>
                <w:rFonts w:hint="eastAsia" w:ascii="宋体" w:hAnsi="宋体" w:eastAsia="宋体" w:cs="Arial"/>
                <w:szCs w:val="21"/>
              </w:rPr>
              <w:t>S207秀洲至仙居公路茜柳路至南北湖互通段改建工程项目起点位于南湖区余新镇茜柳路与嘉南公路交叉口附近，设计起点桩号K7+370，沿嘉南公路既有线位进行改扩建，终点位于海盐县于城镇南北湖互通南侧，与规划建设的S207秀洲至仙居公路海盐通元至澉浦段新建工程(疏港公路)相接，设计终点桩号K26+122.26，路线全长约18.752公里。沿线设置互通立交4处，分别为曹王公路互通、海盐大道互通、盐于公路互通、湖盐线复合互通。</w:t>
            </w:r>
          </w:p>
          <w:p>
            <w:pPr>
              <w:spacing w:line="360" w:lineRule="auto"/>
              <w:ind w:firstLine="420" w:firstLineChars="200"/>
              <w:jc w:val="left"/>
              <w:rPr>
                <w:rFonts w:ascii="宋体" w:hAnsi="宋体" w:eastAsia="宋体" w:cs="Arial"/>
                <w:szCs w:val="21"/>
              </w:rPr>
            </w:pPr>
            <w:r>
              <w:rPr>
                <w:rFonts w:hint="eastAsia" w:ascii="宋体" w:hAnsi="宋体" w:eastAsia="宋体" w:cs="Arial"/>
                <w:szCs w:val="21"/>
              </w:rPr>
              <w:t>嘉兴高铁枢纽至海盐快速路(永泰路互通工程)项目位于海盐县沈荡镇融嘉新城北侧，起于海盐快速路与Y620平交口，终于海盐快速路与规划永泰路平交口，实施范围对应海盐快速路主线长度约0.78公里。主要建设内容为海盐快速路高架桥与规划永泰路设置1对平行匝道以及地面辅道工程，同时实施规划永泰路平交口渠化段，设大桥2座。</w:t>
            </w:r>
          </w:p>
          <w:p>
            <w:pPr>
              <w:spacing w:line="360" w:lineRule="auto"/>
              <w:ind w:firstLine="420" w:firstLineChars="200"/>
              <w:jc w:val="left"/>
              <w:rPr>
                <w:rFonts w:ascii="宋体" w:hAnsi="宋体" w:eastAsia="宋体" w:cs="Arial"/>
                <w:szCs w:val="21"/>
              </w:rPr>
            </w:pPr>
            <w:r>
              <w:rPr>
                <w:rFonts w:hint="eastAsia" w:ascii="宋体" w:hAnsi="宋体" w:eastAsia="宋体" w:cs="Arial"/>
                <w:szCs w:val="21"/>
              </w:rPr>
              <w:t>估算建安费约20.8亿元</w:t>
            </w:r>
            <w:r>
              <w:rPr>
                <w:rFonts w:ascii="宋体" w:hAnsi="宋体" w:eastAsia="宋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348" w:type="dxa"/>
            <w:vAlign w:val="center"/>
          </w:tcPr>
          <w:p>
            <w:pPr>
              <w:spacing w:line="360" w:lineRule="auto"/>
              <w:jc w:val="center"/>
              <w:rPr>
                <w:rFonts w:ascii="宋体" w:hAnsi="宋体" w:eastAsia="宋体"/>
                <w:szCs w:val="21"/>
              </w:rPr>
            </w:pPr>
            <w:r>
              <w:rPr>
                <w:rFonts w:hint="eastAsia" w:ascii="宋体" w:hAnsi="宋体" w:eastAsia="宋体"/>
                <w:szCs w:val="21"/>
              </w:rPr>
              <w:t>嘉兴市建新工程造价咨询事务所有限公司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348" w:type="dxa"/>
            <w:vAlign w:val="center"/>
          </w:tcPr>
          <w:p>
            <w:pPr>
              <w:spacing w:line="360" w:lineRule="auto"/>
              <w:jc w:val="center"/>
              <w:rPr>
                <w:rFonts w:ascii="宋体" w:hAnsi="宋体" w:eastAsia="宋体"/>
                <w:szCs w:val="21"/>
              </w:rPr>
            </w:pPr>
            <w:r>
              <w:rPr>
                <w:rFonts w:hint="eastAsia" w:ascii="宋体" w:hAnsi="宋体" w:eastAsia="宋体" w:cs="Arial"/>
                <w:szCs w:val="21"/>
                <w:lang w:val="en-US" w:eastAsia="zh-CN"/>
              </w:rPr>
              <w:t>50000</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348" w:type="dxa"/>
            <w:vAlign w:val="center"/>
          </w:tcPr>
          <w:p>
            <w:pPr>
              <w:spacing w:line="360" w:lineRule="auto"/>
              <w:jc w:val="center"/>
              <w:rPr>
                <w:rFonts w:ascii="宋体" w:hAnsi="宋体" w:eastAsia="宋体" w:cs="Arial"/>
                <w:szCs w:val="21"/>
              </w:rPr>
            </w:pPr>
            <w:r>
              <w:rPr>
                <w:rFonts w:hint="eastAsia" w:ascii="宋体" w:hAnsi="宋体" w:eastAsia="宋体" w:cs="Arial"/>
                <w:szCs w:val="21"/>
              </w:rPr>
              <w:t>沈水锋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pPr>
              <w:spacing w:line="360" w:lineRule="auto"/>
              <w:jc w:val="center"/>
              <w:rPr>
                <w:rFonts w:hint="eastAsia" w:ascii="宋体" w:hAnsi="宋体" w:eastAsia="宋体" w:cs="Arial"/>
                <w:szCs w:val="21"/>
              </w:rPr>
            </w:pPr>
            <w:r>
              <w:rPr>
                <w:rFonts w:hint="eastAsia" w:ascii="宋体" w:hAnsi="宋体" w:eastAsia="宋体" w:cs="Arial"/>
                <w:szCs w:val="21"/>
              </w:rPr>
              <w:t>高级工程师（证书编号：G3300237244）</w:t>
            </w:r>
          </w:p>
          <w:p>
            <w:pPr>
              <w:spacing w:line="360" w:lineRule="auto"/>
              <w:jc w:val="center"/>
              <w:rPr>
                <w:rFonts w:ascii="宋体" w:hAnsi="宋体" w:eastAsia="宋体" w:cs="Arial"/>
                <w:szCs w:val="21"/>
              </w:rPr>
            </w:pPr>
            <w:r>
              <w:rPr>
                <w:rFonts w:hint="eastAsia" w:ascii="宋体" w:hAnsi="宋体" w:eastAsia="宋体" w:cs="Arial"/>
                <w:szCs w:val="21"/>
              </w:rPr>
              <w:t>一级造价工程师（公路工程）（证书编号：建[造]12233354012612）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964" w:type="dxa"/>
            <w:vAlign w:val="center"/>
          </w:tcPr>
          <w:p>
            <w:pPr>
              <w:spacing w:line="360" w:lineRule="auto"/>
              <w:jc w:val="center"/>
              <w:rPr>
                <w:rFonts w:ascii="宋体" w:hAnsi="宋体" w:eastAsia="宋体"/>
                <w:szCs w:val="21"/>
              </w:rPr>
            </w:pPr>
            <w:r>
              <w:rPr>
                <w:rFonts w:hint="eastAsia" w:ascii="宋体" w:hAnsi="宋体" w:eastAsia="宋体" w:cs="Arial"/>
                <w:szCs w:val="21"/>
              </w:rPr>
              <w:t>服务</w:t>
            </w:r>
            <w:r>
              <w:rPr>
                <w:rFonts w:ascii="宋体" w:hAnsi="宋体" w:eastAsia="宋体" w:cs="Arial"/>
                <w:szCs w:val="21"/>
              </w:rPr>
              <w:t>期</w:t>
            </w:r>
          </w:p>
        </w:tc>
        <w:tc>
          <w:tcPr>
            <w:tcW w:w="6348" w:type="dxa"/>
            <w:vAlign w:val="center"/>
          </w:tcPr>
          <w:p>
            <w:pPr>
              <w:spacing w:line="360" w:lineRule="auto"/>
              <w:ind w:firstLine="420" w:firstLineChars="200"/>
              <w:jc w:val="left"/>
              <w:rPr>
                <w:rFonts w:ascii="宋体" w:hAnsi="宋体" w:eastAsia="宋体"/>
                <w:szCs w:val="21"/>
              </w:rPr>
            </w:pPr>
            <w:r>
              <w:rPr>
                <w:rFonts w:hint="eastAsia" w:ascii="宋体" w:hAnsi="宋体" w:eastAsia="宋体"/>
                <w:szCs w:val="21"/>
              </w:rPr>
              <w:t>自合同签订之日起开始实施，至本项目招标工程量清单及预算、招标文件审核完成，出具招标工程量清单及预算审核报告、招标文件审核意见并通过招标人认可为止。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48" w:type="dxa"/>
            <w:vAlign w:val="center"/>
          </w:tcPr>
          <w:p>
            <w:pPr>
              <w:spacing w:line="360" w:lineRule="auto"/>
              <w:ind w:firstLine="420" w:firstLineChars="200"/>
              <w:jc w:val="left"/>
              <w:rPr>
                <w:rFonts w:hint="eastAsia" w:ascii="宋体" w:hAnsi="宋体" w:eastAsia="宋体"/>
                <w:szCs w:val="21"/>
              </w:rPr>
            </w:pPr>
            <w:r>
              <w:rPr>
                <w:rFonts w:hint="eastAsia" w:ascii="宋体" w:hAnsi="宋体" w:eastAsia="宋体"/>
                <w:szCs w:val="21"/>
              </w:rPr>
              <w:t xml:space="preserve"> 具备独立法人资格；</w:t>
            </w:r>
          </w:p>
          <w:p>
            <w:pPr>
              <w:spacing w:line="360" w:lineRule="auto"/>
              <w:ind w:firstLine="420" w:firstLineChars="200"/>
              <w:jc w:val="left"/>
              <w:rPr>
                <w:rFonts w:ascii="宋体" w:hAnsi="宋体" w:eastAsia="宋体"/>
                <w:szCs w:val="21"/>
              </w:rPr>
            </w:pPr>
            <w:r>
              <w:rPr>
                <w:rFonts w:hint="eastAsia" w:ascii="宋体" w:hAnsi="宋体" w:eastAsia="宋体"/>
                <w:szCs w:val="21"/>
              </w:rPr>
              <w:t>业绩：浙北高等级航道网集装箱运输通道建设工程黄桥改建工程（合同签订时间：2020年5月，道路等级：一级公路）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348"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2023年</w:t>
            </w:r>
            <w:r>
              <w:rPr>
                <w:rFonts w:hint="eastAsia" w:ascii="宋体" w:hAnsi="宋体" w:eastAsia="宋体"/>
                <w:color w:val="333333"/>
                <w:szCs w:val="21"/>
                <w:shd w:val="clear" w:color="auto" w:fill="FFFFFF"/>
                <w:lang w:val="en-US" w:eastAsia="zh-CN"/>
              </w:rPr>
              <w:t>11</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 xml:space="preserve"> 30</w:t>
            </w:r>
            <w:bookmarkStart w:id="0" w:name="_GoBack"/>
            <w:bookmarkEnd w:id="0"/>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348"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ZjhhMjEwMzJjZGE4NTIxNWEwYWE3Njc5NjQ4MjcifQ=="/>
  </w:docVars>
  <w:rsids>
    <w:rsidRoot w:val="00395D10"/>
    <w:rsid w:val="00016903"/>
    <w:rsid w:val="00040EC2"/>
    <w:rsid w:val="000712C3"/>
    <w:rsid w:val="000A6FE4"/>
    <w:rsid w:val="00105E8C"/>
    <w:rsid w:val="00183B0B"/>
    <w:rsid w:val="00202455"/>
    <w:rsid w:val="002128FD"/>
    <w:rsid w:val="00233FBF"/>
    <w:rsid w:val="00261AD9"/>
    <w:rsid w:val="002704EE"/>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23943"/>
    <w:rsid w:val="00FA3264"/>
    <w:rsid w:val="046360D0"/>
    <w:rsid w:val="0AA042D0"/>
    <w:rsid w:val="19E87796"/>
    <w:rsid w:val="3EDD48FE"/>
    <w:rsid w:val="449725C4"/>
    <w:rsid w:val="4A462B83"/>
    <w:rsid w:val="55B36F68"/>
    <w:rsid w:val="57163441"/>
    <w:rsid w:val="65DB3E8A"/>
    <w:rsid w:val="66C222B5"/>
    <w:rsid w:val="6EF54288"/>
    <w:rsid w:val="71866D27"/>
    <w:rsid w:val="763E1E8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Calibri" w:hAnsi="Calibri" w:eastAsia="宋体" w:cs="Times New Roman"/>
      <w:szCs w:val="22"/>
    </w:rPr>
  </w:style>
  <w:style w:type="paragraph" w:styleId="3">
    <w:name w:val="Body Text"/>
    <w:basedOn w:val="1"/>
    <w:next w:val="2"/>
    <w:qFormat/>
    <w:uiPriority w:val="0"/>
    <w:pPr>
      <w:spacing w:line="330" w:lineRule="atLeast"/>
    </w:pPr>
    <w:rPr>
      <w:rFonts w:ascii="宋体" w:hAnsi="宋体"/>
      <w:sz w:val="24"/>
      <w:szCs w:val="18"/>
    </w:rPr>
  </w:style>
  <w:style w:type="paragraph" w:styleId="4">
    <w:name w:val="toc 6"/>
    <w:basedOn w:val="1"/>
    <w:next w:val="1"/>
    <w:qFormat/>
    <w:uiPriority w:val="39"/>
    <w:pPr>
      <w:ind w:left="2100" w:leftChars="1000"/>
    </w:p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框文本 字符"/>
    <w:basedOn w:val="10"/>
    <w:link w:val="5"/>
    <w:semiHidden/>
    <w:qFormat/>
    <w:uiPriority w:val="99"/>
    <w:rPr>
      <w:kern w:val="2"/>
      <w:sz w:val="18"/>
      <w:szCs w:val="18"/>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Words>
  <Characters>452</Characters>
  <Lines>3</Lines>
  <Paragraphs>1</Paragraphs>
  <TotalTime>0</TotalTime>
  <ScaleCrop>false</ScaleCrop>
  <LinksUpToDate>false</LinksUpToDate>
  <CharactersWithSpaces>530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谢丹燕(xiedy)</cp:lastModifiedBy>
  <cp:lastPrinted>2022-11-17T02:31:00Z</cp:lastPrinted>
  <dcterms:modified xsi:type="dcterms:W3CDTF">2023-11-30T07:05:35Z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1E599CBE4BFC4A74B751FDFB66BB1B8F</vt:lpwstr>
  </property>
</Properties>
</file>