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0"/>
        <w:gridCol w:w="1155"/>
        <w:gridCol w:w="1155"/>
        <w:gridCol w:w="231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嘉兴市国鸿商务旅游客运有限公司旅游客运客车采购（重新招标）中标候选公示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202310230082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招标方式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工程名称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嘉兴市国鸿商务旅游客运有限公司旅游客运客车采购（重新招标）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建设单位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嘉兴市国鸿商务旅游客运有限公司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招标代理机构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浙江禾城工程管理有限责任公司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标段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标段一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中标候选人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安徽安凯汽车股份有限公司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北汽福田汽车股份有限公司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中标候选人排序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第一名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投标总价（元）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3030000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响应招标文件资格能力条件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满足招标文件要求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供货期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31日历天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签订合同后31日历天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质量目标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合格并符合国家相关的客运车辆技术规范要求。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合格并符合国家相关的客运车辆技术规范要求。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被否决的投标人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金龙联合汽车工业（苏州）有限公司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否决的理由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未满足招标文件评标办法3.3详细评审第十条：投标人投标必须满足招标人第四章“采购车辆技术要求和范围”的要求，经评标委员会决定，作废标处理。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开标时间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2023年11月13日9时30分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招标人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公示时间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2023年11月15日-2023年11月17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3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嘉兴市国鸿商务旅游客运有限公司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监督电话</w:t>
            </w:r>
          </w:p>
        </w:tc>
        <w:tc>
          <w:tcPr>
            <w:tcW w:w="4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嘉兴市交通投资集团有限责任公司审计风控部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电话：0573-82871355</w:t>
            </w: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NDkwYzVmOTgwMmZiZjZiYzJlYTFiOWI2YjE3NjkifQ=="/>
  </w:docVars>
  <w:rsids>
    <w:rsidRoot w:val="3CA35C5B"/>
    <w:rsid w:val="17315C1E"/>
    <w:rsid w:val="2D4B7AD1"/>
    <w:rsid w:val="3CA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2023-11-14T05:31:00Z</dcterms:created>
  <dc:creator>诶嘿嘿</dc:creator>
  <cp:lastModifiedBy>沈益敏</cp:lastModifiedBy>
  <dcterms:modified xsi:type="dcterms:W3CDTF">2023-11-15T06:38:20Z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603BB18A42F2419FB5D9A9973BBA4610_11</vt:lpwstr>
  </property>
</Properties>
</file>