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4"/>
          <w:szCs w:val="24"/>
          <w:lang w:eastAsia="zh-CN"/>
        </w:rPr>
      </w:pPr>
      <w:r>
        <w:rPr>
          <w:rFonts w:hint="eastAsia" w:ascii="黑体" w:hAnsi="黑体" w:eastAsia="黑体"/>
          <w:sz w:val="24"/>
          <w:szCs w:val="24"/>
          <w:lang w:eastAsia="zh-CN"/>
        </w:rPr>
        <w:t>S207秀洲至仙居公路秀洲段工程勘察设计</w:t>
      </w:r>
    </w:p>
    <w:p>
      <w:pPr>
        <w:jc w:val="center"/>
        <w:rPr>
          <w:rFonts w:hint="eastAsia" w:ascii="黑体" w:hAnsi="黑体" w:eastAsia="黑体"/>
          <w:sz w:val="24"/>
          <w:szCs w:val="24"/>
        </w:rPr>
      </w:pPr>
      <w:r>
        <w:rPr>
          <w:rFonts w:hint="eastAsia" w:ascii="黑体" w:hAnsi="黑体" w:eastAsia="黑体"/>
          <w:sz w:val="24"/>
          <w:szCs w:val="24"/>
        </w:rPr>
        <w:t>中标候选人公示</w:t>
      </w:r>
    </w:p>
    <w:tbl>
      <w:tblPr>
        <w:tblStyle w:val="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3801"/>
        <w:gridCol w:w="1041"/>
        <w:gridCol w:w="662"/>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项目编号</w:t>
            </w:r>
          </w:p>
        </w:tc>
        <w:tc>
          <w:tcPr>
            <w:tcW w:w="3801" w:type="dxa"/>
            <w:noWrap w:val="0"/>
            <w:vAlign w:val="center"/>
          </w:tcPr>
          <w:p>
            <w:pPr>
              <w:jc w:val="center"/>
              <w:rPr>
                <w:rFonts w:hint="eastAsia" w:ascii="宋体" w:hAnsi="宋体"/>
                <w:color w:val="auto"/>
              </w:rPr>
            </w:pPr>
            <w:r>
              <w:rPr>
                <w:rFonts w:hint="eastAsia" w:ascii="宋体" w:hAnsi="宋体"/>
                <w:color w:val="auto"/>
              </w:rPr>
              <w:t>A3304010550002607001</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招标方式</w:t>
            </w:r>
          </w:p>
        </w:tc>
        <w:tc>
          <w:tcPr>
            <w:tcW w:w="1748" w:type="dxa"/>
            <w:noWrap w:val="0"/>
            <w:vAlign w:val="center"/>
          </w:tcPr>
          <w:p>
            <w:pPr>
              <w:jc w:val="center"/>
              <w:rPr>
                <w:rFonts w:hint="eastAsia" w:ascii="宋体" w:hAnsi="宋体"/>
                <w:color w:val="auto"/>
              </w:rPr>
            </w:pPr>
            <w:r>
              <w:rPr>
                <w:rFonts w:hint="eastAsia" w:ascii="宋体" w:hAnsi="宋体"/>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全省统一赋码</w:t>
            </w:r>
          </w:p>
        </w:tc>
        <w:tc>
          <w:tcPr>
            <w:tcW w:w="7252" w:type="dxa"/>
            <w:gridSpan w:val="4"/>
            <w:noWrap w:val="0"/>
            <w:vAlign w:val="center"/>
          </w:tcPr>
          <w:p>
            <w:pPr>
              <w:jc w:val="center"/>
              <w:rPr>
                <w:rFonts w:hint="eastAsia" w:ascii="宋体" w:hAnsi="宋体"/>
                <w:color w:val="auto"/>
              </w:rPr>
            </w:pPr>
            <w:r>
              <w:rPr>
                <w:rFonts w:hint="eastAsia" w:ascii="宋体" w:hAnsi="宋体"/>
                <w:color w:val="auto"/>
                <w:lang w:val="en-US" w:eastAsia="zh-CN"/>
              </w:rPr>
              <w:t>2205-330400-04-01-781699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工程名称</w:t>
            </w:r>
          </w:p>
        </w:tc>
        <w:tc>
          <w:tcPr>
            <w:tcW w:w="7252" w:type="dxa"/>
            <w:gridSpan w:val="4"/>
            <w:noWrap w:val="0"/>
            <w:vAlign w:val="center"/>
          </w:tcPr>
          <w:p>
            <w:pPr>
              <w:jc w:val="center"/>
              <w:rPr>
                <w:rFonts w:hint="eastAsia" w:ascii="宋体" w:hAnsi="宋体" w:eastAsia="宋体" w:cs="宋体"/>
                <w:color w:val="auto"/>
                <w:kern w:val="0"/>
                <w:lang w:eastAsia="zh-CN"/>
              </w:rPr>
            </w:pPr>
            <w:r>
              <w:rPr>
                <w:rFonts w:hint="eastAsia" w:ascii="宋体" w:hAnsi="宋体"/>
                <w:color w:val="auto"/>
                <w:lang w:eastAsia="zh-CN"/>
              </w:rPr>
              <w:t>S207秀洲至仙居公路秀洲段工程勘察设计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招标人</w:t>
            </w:r>
          </w:p>
        </w:tc>
        <w:tc>
          <w:tcPr>
            <w:tcW w:w="7252" w:type="dxa"/>
            <w:gridSpan w:val="4"/>
            <w:noWrap w:val="0"/>
            <w:vAlign w:val="center"/>
          </w:tcPr>
          <w:p>
            <w:pPr>
              <w:jc w:val="center"/>
              <w:rPr>
                <w:rFonts w:hint="eastAsia" w:ascii="宋体" w:hAnsi="宋体"/>
                <w:color w:val="auto"/>
              </w:rPr>
            </w:pPr>
            <w:r>
              <w:rPr>
                <w:rFonts w:hint="eastAsia" w:ascii="宋体" w:hAnsi="宋体"/>
                <w:color w:val="auto"/>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招标代理机构</w:t>
            </w:r>
          </w:p>
        </w:tc>
        <w:tc>
          <w:tcPr>
            <w:tcW w:w="7252" w:type="dxa"/>
            <w:gridSpan w:val="4"/>
            <w:noWrap w:val="0"/>
            <w:vAlign w:val="center"/>
          </w:tcPr>
          <w:p>
            <w:pPr>
              <w:jc w:val="center"/>
              <w:rPr>
                <w:rFonts w:hint="eastAsia" w:ascii="宋体" w:hAnsi="宋体" w:cs="宋体"/>
                <w:color w:val="auto"/>
                <w:kern w:val="0"/>
              </w:rPr>
            </w:pPr>
            <w:r>
              <w:rPr>
                <w:rFonts w:hint="eastAsia" w:ascii="宋体" w:hAnsi="宋体" w:cs="宋体"/>
                <w:color w:val="auto"/>
                <w:kern w:val="0"/>
              </w:rPr>
              <w:t>浙江天平投资咨询有限公司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建设规模</w:t>
            </w:r>
          </w:p>
        </w:tc>
        <w:tc>
          <w:tcPr>
            <w:tcW w:w="7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rPr>
            </w:pPr>
            <w:r>
              <w:rPr>
                <w:rFonts w:hint="eastAsia" w:ascii="宋体" w:hAnsi="宋体"/>
                <w:color w:val="auto"/>
              </w:rPr>
              <w:t>本项目起点位于嘉兴市经开区中环北路与东方路交叉处，起点主线与中环北路地面道路采用平面交叉，设置T型互通匝道与中环北路高架衔接。路线自南向北，沿东方路设高架桥往北，跨三环北路、北郊河（Ⅲ级航道）、正阳路，然后主线降坡，于兴港路以地面快速路形式下穿500KV高压线后继续设高架上跨奥星路、车家路、鳗鲤港（Ⅶ级航道）、申嘉湖高速、上睦港（准Ⅶ级航道）和规划212省道、湖嘉申航道（Ⅲ级航道），于王江泾镇南侧跨过规划南虹路后主线落地，利用并改造局部既有老路后穿过王江泾镇至近期实施终点建汾公路交叉口，实施路线全长12.8km，共设置互通5处，主线桥梁7840m/5座，其中连续高架约5.3公里，地面桥梁8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中标候选人</w:t>
            </w:r>
          </w:p>
        </w:tc>
        <w:tc>
          <w:tcPr>
            <w:tcW w:w="3801" w:type="dxa"/>
            <w:noWrap w:val="0"/>
            <w:vAlign w:val="center"/>
          </w:tcPr>
          <w:p>
            <w:pPr>
              <w:jc w:val="center"/>
              <w:rPr>
                <w:rFonts w:hint="eastAsia" w:ascii="宋体" w:hAnsi="宋体"/>
                <w:color w:val="auto"/>
              </w:rPr>
            </w:pPr>
            <w:r>
              <w:rPr>
                <w:rFonts w:hint="eastAsia" w:ascii="宋体" w:hAnsi="宋体"/>
                <w:color w:val="auto"/>
              </w:rPr>
              <w:t>浙江数智交院科技股份有限公司</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中标候选人排序</w:t>
            </w:r>
          </w:p>
        </w:tc>
        <w:tc>
          <w:tcPr>
            <w:tcW w:w="3801" w:type="dxa"/>
            <w:noWrap w:val="0"/>
            <w:vAlign w:val="center"/>
          </w:tcPr>
          <w:p>
            <w:pPr>
              <w:jc w:val="center"/>
              <w:rPr>
                <w:rFonts w:hint="eastAsia" w:ascii="宋体" w:hAnsi="宋体"/>
                <w:color w:val="auto"/>
              </w:rPr>
            </w:pPr>
            <w:r>
              <w:rPr>
                <w:rFonts w:hint="eastAsia" w:ascii="宋体" w:hAnsi="宋体"/>
                <w:color w:val="auto"/>
              </w:rPr>
              <w:t>第一名</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投标报价</w:t>
            </w:r>
          </w:p>
        </w:tc>
        <w:tc>
          <w:tcPr>
            <w:tcW w:w="3801" w:type="dxa"/>
            <w:noWrap w:val="0"/>
            <w:vAlign w:val="center"/>
          </w:tcPr>
          <w:p>
            <w:pPr>
              <w:jc w:val="center"/>
              <w:rPr>
                <w:rFonts w:hint="eastAsia" w:ascii="宋体" w:hAnsi="宋体"/>
                <w:color w:val="auto"/>
              </w:rPr>
            </w:pPr>
            <w:r>
              <w:rPr>
                <w:rFonts w:hint="eastAsia" w:ascii="宋体" w:hAnsi="宋体"/>
                <w:color w:val="auto"/>
                <w:lang w:val="en-US" w:eastAsia="zh-CN"/>
              </w:rPr>
              <w:t>47434807</w:t>
            </w:r>
            <w:r>
              <w:rPr>
                <w:rFonts w:hint="eastAsia" w:ascii="宋体" w:hAnsi="宋体"/>
                <w:color w:val="auto"/>
              </w:rPr>
              <w:t>元</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响应招标文件资格能力条件</w:t>
            </w:r>
          </w:p>
        </w:tc>
        <w:tc>
          <w:tcPr>
            <w:tcW w:w="3801" w:type="dxa"/>
            <w:noWrap w:val="0"/>
            <w:vAlign w:val="center"/>
          </w:tcPr>
          <w:p>
            <w:pPr>
              <w:jc w:val="center"/>
              <w:rPr>
                <w:rFonts w:ascii="宋体" w:hAnsi="宋体"/>
                <w:color w:val="auto"/>
              </w:rPr>
            </w:pPr>
            <w:r>
              <w:rPr>
                <w:rFonts w:hint="eastAsia" w:ascii="宋体" w:hAnsi="宋体"/>
                <w:color w:val="auto"/>
              </w:rPr>
              <w:t>工程勘察综合类甲级资质、工程设计公路行业甲级</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w:t>
            </w:r>
          </w:p>
        </w:tc>
        <w:tc>
          <w:tcPr>
            <w:tcW w:w="3801" w:type="dxa"/>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马越峰</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项目经理（负责人）资质证书及编号</w:t>
            </w:r>
          </w:p>
        </w:tc>
        <w:tc>
          <w:tcPr>
            <w:tcW w:w="3801" w:type="dxa"/>
            <w:noWrap w:val="0"/>
            <w:vAlign w:val="center"/>
          </w:tcPr>
          <w:p>
            <w:pPr>
              <w:jc w:val="center"/>
              <w:rPr>
                <w:rFonts w:hint="eastAsia" w:ascii="宋体" w:hAnsi="宋体"/>
                <w:color w:val="auto"/>
              </w:rPr>
            </w:pPr>
            <w:r>
              <w:rPr>
                <w:rFonts w:hint="eastAsia" w:ascii="宋体" w:hAnsi="宋体"/>
                <w:color w:val="auto"/>
              </w:rPr>
              <w:t>正高级工程师【G</w:t>
            </w:r>
            <w:r>
              <w:rPr>
                <w:rFonts w:hint="eastAsia" w:ascii="宋体" w:hAnsi="宋体"/>
                <w:color w:val="auto"/>
                <w:lang w:val="en-US" w:eastAsia="zh-CN"/>
              </w:rPr>
              <w:t>3300215616</w:t>
            </w:r>
            <w:r>
              <w:rPr>
                <w:rFonts w:hint="eastAsia" w:ascii="宋体" w:hAnsi="宋体"/>
                <w:color w:val="auto"/>
              </w:rPr>
              <w:t>】</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工期</w:t>
            </w:r>
          </w:p>
        </w:tc>
        <w:tc>
          <w:tcPr>
            <w:tcW w:w="3801" w:type="dxa"/>
            <w:noWrap w:val="0"/>
            <w:vAlign w:val="center"/>
          </w:tcPr>
          <w:p>
            <w:pPr>
              <w:jc w:val="center"/>
              <w:rPr>
                <w:rFonts w:hint="eastAsia" w:ascii="宋体" w:hAnsi="宋体"/>
                <w:color w:val="auto"/>
              </w:rPr>
            </w:pPr>
            <w:r>
              <w:rPr>
                <w:rFonts w:hint="eastAsia" w:ascii="宋体" w:hAnsi="宋体"/>
                <w:color w:val="auto"/>
              </w:rPr>
              <w:t>详见招标文件</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承诺完成质量</w:t>
            </w:r>
          </w:p>
        </w:tc>
        <w:tc>
          <w:tcPr>
            <w:tcW w:w="3801" w:type="dxa"/>
            <w:noWrap w:val="0"/>
            <w:vAlign w:val="center"/>
          </w:tcPr>
          <w:p>
            <w:pPr>
              <w:jc w:val="center"/>
              <w:rPr>
                <w:rFonts w:hint="eastAsia" w:ascii="宋体" w:hAnsi="宋体"/>
                <w:color w:val="auto"/>
              </w:rPr>
            </w:pPr>
            <w:r>
              <w:rPr>
                <w:rFonts w:hint="eastAsia" w:ascii="宋体" w:hAnsi="宋体"/>
                <w:color w:val="auto"/>
              </w:rPr>
              <w:t>详见招标文件</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评标情况</w:t>
            </w:r>
          </w:p>
        </w:tc>
        <w:tc>
          <w:tcPr>
            <w:tcW w:w="7252" w:type="dxa"/>
            <w:gridSpan w:val="4"/>
            <w:noWrap w:val="0"/>
            <w:vAlign w:val="center"/>
          </w:tcPr>
          <w:p>
            <w:pPr>
              <w:jc w:val="center"/>
              <w:rPr>
                <w:rFonts w:hint="eastAsia" w:ascii="宋体" w:hAnsi="宋体"/>
                <w:color w:val="auto"/>
              </w:rPr>
            </w:pPr>
            <w:r>
              <w:rPr>
                <w:rFonts w:hint="eastAsia" w:ascii="宋体" w:hAnsi="宋体"/>
                <w:color w:val="auto"/>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被否决的投标人</w:t>
            </w:r>
          </w:p>
        </w:tc>
        <w:tc>
          <w:tcPr>
            <w:tcW w:w="7252" w:type="dxa"/>
            <w:gridSpan w:val="4"/>
            <w:noWrap w:val="0"/>
            <w:vAlign w:val="center"/>
          </w:tcPr>
          <w:p>
            <w:pPr>
              <w:jc w:val="center"/>
              <w:rPr>
                <w:rFonts w:hint="eastAsia" w:ascii="宋体" w:hAnsi="宋体"/>
                <w:color w:val="auto"/>
              </w:rPr>
            </w:pPr>
            <w:r>
              <w:rPr>
                <w:rFonts w:hint="eastAsia" w:ascii="宋体" w:hAnsi="宋体"/>
                <w:color w:val="auto"/>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37" w:type="dxa"/>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w:t>
            </w:r>
          </w:p>
        </w:tc>
        <w:tc>
          <w:tcPr>
            <w:tcW w:w="7252" w:type="dxa"/>
            <w:gridSpan w:val="4"/>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开标时间</w:t>
            </w:r>
          </w:p>
        </w:tc>
        <w:tc>
          <w:tcPr>
            <w:tcW w:w="4842" w:type="dxa"/>
            <w:gridSpan w:val="2"/>
            <w:noWrap w:val="0"/>
            <w:vAlign w:val="center"/>
          </w:tcPr>
          <w:p>
            <w:pPr>
              <w:jc w:val="center"/>
              <w:rPr>
                <w:rFonts w:hint="eastAsia" w:ascii="宋体" w:hAnsi="宋体"/>
                <w:color w:val="auto"/>
              </w:rPr>
            </w:pPr>
            <w:r>
              <w:rPr>
                <w:rFonts w:hint="eastAsia" w:ascii="宋体" w:hAnsi="宋体"/>
                <w:color w:val="auto"/>
              </w:rPr>
              <w:t>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9</w:t>
            </w:r>
            <w:r>
              <w:rPr>
                <w:rFonts w:hint="eastAsia" w:ascii="宋体" w:hAnsi="宋体"/>
                <w:color w:val="auto"/>
              </w:rPr>
              <w:t>日9 时</w:t>
            </w:r>
            <w:r>
              <w:rPr>
                <w:rFonts w:hint="eastAsia" w:ascii="宋体" w:hAnsi="宋体"/>
                <w:color w:val="auto"/>
                <w:lang w:val="en-US" w:eastAsia="zh-CN"/>
              </w:rPr>
              <w:t>00</w:t>
            </w:r>
            <w:r>
              <w:rPr>
                <w:rFonts w:hint="eastAsia" w:ascii="宋体" w:hAnsi="宋体"/>
                <w:color w:val="auto"/>
              </w:rPr>
              <w:t>分</w:t>
            </w:r>
          </w:p>
        </w:tc>
        <w:tc>
          <w:tcPr>
            <w:tcW w:w="2410" w:type="dxa"/>
            <w:gridSpan w:val="2"/>
            <w:vMerge w:val="restart"/>
            <w:noWrap w:val="0"/>
            <w:vAlign w:val="center"/>
          </w:tcPr>
          <w:p>
            <w:pPr>
              <w:jc w:val="center"/>
              <w:rPr>
                <w:rFonts w:hint="eastAsia" w:ascii="宋体" w:hAnsi="宋体"/>
                <w:color w:val="auto"/>
                <w:sz w:val="18"/>
                <w:szCs w:val="18"/>
              </w:rPr>
            </w:pPr>
            <w:r>
              <w:rPr>
                <w:rFonts w:hint="eastAsia" w:ascii="宋体" w:hAnsi="宋体"/>
                <w:color w:val="auto"/>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公示时间</w:t>
            </w:r>
          </w:p>
        </w:tc>
        <w:tc>
          <w:tcPr>
            <w:tcW w:w="4842" w:type="dxa"/>
            <w:gridSpan w:val="2"/>
            <w:noWrap w:val="0"/>
            <w:vAlign w:val="center"/>
          </w:tcPr>
          <w:p>
            <w:pPr>
              <w:jc w:val="center"/>
              <w:rPr>
                <w:rFonts w:hint="eastAsia" w:ascii="宋体" w:hAnsi="宋体"/>
                <w:color w:val="auto"/>
              </w:rPr>
            </w:pPr>
            <w:r>
              <w:rPr>
                <w:rFonts w:hint="eastAsia" w:ascii="宋体" w:hAnsi="宋体"/>
                <w:color w:val="auto"/>
              </w:rPr>
              <w:t>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13</w:t>
            </w:r>
            <w:r>
              <w:rPr>
                <w:rFonts w:hint="eastAsia" w:ascii="宋体" w:hAnsi="宋体"/>
                <w:color w:val="auto"/>
              </w:rPr>
              <w:t>日 — 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15</w:t>
            </w:r>
            <w:r>
              <w:rPr>
                <w:rFonts w:hint="eastAsia" w:ascii="宋体" w:hAnsi="宋体"/>
                <w:color w:val="auto"/>
              </w:rPr>
              <w:t>日</w:t>
            </w:r>
          </w:p>
        </w:tc>
        <w:tc>
          <w:tcPr>
            <w:tcW w:w="2410" w:type="dxa"/>
            <w:gridSpan w:val="2"/>
            <w:vMerge w:val="continue"/>
            <w:noWrap w:val="0"/>
            <w:vAlign w:val="center"/>
          </w:tcPr>
          <w:p>
            <w:pPr>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备注</w:t>
            </w:r>
          </w:p>
        </w:tc>
        <w:tc>
          <w:tcPr>
            <w:tcW w:w="4842" w:type="dxa"/>
            <w:gridSpan w:val="2"/>
            <w:noWrap w:val="0"/>
            <w:vAlign w:val="center"/>
          </w:tcPr>
          <w:p>
            <w:pPr>
              <w:jc w:val="center"/>
              <w:rPr>
                <w:rFonts w:hint="eastAsia" w:ascii="宋体" w:hAnsi="宋体"/>
                <w:color w:val="auto"/>
              </w:rPr>
            </w:pPr>
            <w:r>
              <w:rPr>
                <w:rFonts w:hint="eastAsia" w:ascii="宋体" w:hAnsi="宋体"/>
                <w:color w:val="auto"/>
              </w:rPr>
              <w:t>联合体成员：</w:t>
            </w:r>
            <w:r>
              <w:rPr>
                <w:rFonts w:hint="eastAsia" w:ascii="宋体" w:hAnsi="宋体"/>
                <w:color w:val="auto"/>
                <w:lang w:val="en-US" w:eastAsia="zh-CN"/>
              </w:rPr>
              <w:t>上海市政工程设计研究总院（集团）有限公司</w:t>
            </w:r>
          </w:p>
        </w:tc>
        <w:tc>
          <w:tcPr>
            <w:tcW w:w="2410" w:type="dxa"/>
            <w:gridSpan w:val="2"/>
            <w:vMerge w:val="continue"/>
            <w:noWrap w:val="0"/>
            <w:vAlign w:val="center"/>
          </w:tcPr>
          <w:p>
            <w:pPr>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监督电话</w:t>
            </w:r>
          </w:p>
        </w:tc>
        <w:tc>
          <w:tcPr>
            <w:tcW w:w="7252" w:type="dxa"/>
            <w:gridSpan w:val="4"/>
            <w:noWrap w:val="0"/>
            <w:vAlign w:val="center"/>
          </w:tcPr>
          <w:p>
            <w:pPr>
              <w:jc w:val="center"/>
              <w:rPr>
                <w:rFonts w:hint="eastAsia" w:ascii="宋体" w:hAnsi="宋体"/>
                <w:color w:val="auto"/>
              </w:rPr>
            </w:pPr>
            <w:r>
              <w:rPr>
                <w:rFonts w:hint="eastAsia" w:ascii="宋体" w:hAnsi="宋体" w:cs="宋体"/>
                <w:color w:val="auto"/>
              </w:rPr>
              <w:t>行政监督:</w:t>
            </w:r>
            <w:r>
              <w:rPr>
                <w:rFonts w:hint="eastAsia" w:ascii="宋体" w:hAnsi="宋体"/>
                <w:color w:val="auto"/>
              </w:rPr>
              <w:t xml:space="preserve"> 嘉兴市交通运输局83682639</w:t>
            </w:r>
            <w:r>
              <w:rPr>
                <w:rFonts w:hint="eastAsia" w:ascii="宋体" w:hAnsi="宋体" w:cs="宋体"/>
                <w:color w:val="auto"/>
              </w:rPr>
              <w:t>, 市政务数据办:82512007</w:t>
            </w:r>
          </w:p>
        </w:tc>
      </w:tr>
    </w:tbl>
    <w:p>
      <w:pPr>
        <w:rPr>
          <w:rFonts w:hint="eastAsia" w:ascii="宋体" w:hAnsi="宋体"/>
        </w:rPr>
      </w:pPr>
      <w:r>
        <w:rPr>
          <w:rFonts w:hint="eastAsia" w:ascii="宋体" w:hAnsi="宋体"/>
        </w:rPr>
        <w:t>备注：对公示内容存在异议的，请依照《嘉兴市公共资源交易领域投诉处理办法》(嘉监〔2010〕2号)相关规定处理。</w:t>
      </w:r>
    </w:p>
    <w:tbl>
      <w:tblPr>
        <w:tblStyle w:val="8"/>
        <w:tblW w:w="10400" w:type="dxa"/>
        <w:jc w:val="center"/>
        <w:tblLayout w:type="autofit"/>
        <w:tblCellMar>
          <w:top w:w="0" w:type="dxa"/>
          <w:left w:w="108" w:type="dxa"/>
          <w:bottom w:w="0" w:type="dxa"/>
          <w:right w:w="108" w:type="dxa"/>
        </w:tblCellMar>
      </w:tblPr>
      <w:tblGrid>
        <w:gridCol w:w="1293"/>
        <w:gridCol w:w="774"/>
        <w:gridCol w:w="2011"/>
        <w:gridCol w:w="2570"/>
        <w:gridCol w:w="1888"/>
        <w:gridCol w:w="1864"/>
      </w:tblGrid>
      <w:tr>
        <w:tblPrEx>
          <w:tblCellMar>
            <w:top w:w="0" w:type="dxa"/>
            <w:left w:w="108" w:type="dxa"/>
            <w:bottom w:w="0" w:type="dxa"/>
            <w:right w:w="108" w:type="dxa"/>
          </w:tblCellMar>
        </w:tblPrEx>
        <w:trPr>
          <w:trHeight w:val="599" w:hRule="atLeast"/>
          <w:jc w:val="center"/>
        </w:trPr>
        <w:tc>
          <w:tcPr>
            <w:tcW w:w="10400" w:type="dxa"/>
            <w:gridSpan w:val="6"/>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b/>
                <w:bCs/>
                <w:color w:val="auto"/>
                <w:kern w:val="0"/>
                <w:szCs w:val="21"/>
              </w:rPr>
            </w:pPr>
            <w:r>
              <w:rPr>
                <w:rFonts w:hint="eastAsia" w:cs="宋体" w:asciiTheme="minorEastAsia" w:hAnsiTheme="minorEastAsia"/>
                <w:b/>
                <w:bCs/>
                <w:color w:val="auto"/>
                <w:kern w:val="0"/>
                <w:szCs w:val="21"/>
              </w:rPr>
              <w:t>中标候选人业绩情况一览表</w:t>
            </w:r>
          </w:p>
        </w:tc>
      </w:tr>
      <w:tr>
        <w:tblPrEx>
          <w:tblCellMar>
            <w:top w:w="0" w:type="dxa"/>
            <w:left w:w="108" w:type="dxa"/>
            <w:bottom w:w="0" w:type="dxa"/>
            <w:right w:w="108" w:type="dxa"/>
          </w:tblCellMar>
        </w:tblPrEx>
        <w:trPr>
          <w:trHeight w:val="676" w:hRule="atLeast"/>
          <w:jc w:val="center"/>
        </w:trPr>
        <w:tc>
          <w:tcPr>
            <w:tcW w:w="12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中标候选人</w:t>
            </w: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业绩类型　</w:t>
            </w: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建设单位</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业绩名称</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与评标有关的规模、技术标准</w:t>
            </w:r>
          </w:p>
        </w:tc>
        <w:tc>
          <w:tcPr>
            <w:tcW w:w="186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提供的证明资料</w:t>
            </w:r>
          </w:p>
        </w:tc>
      </w:tr>
      <w:tr>
        <w:tblPrEx>
          <w:tblCellMar>
            <w:top w:w="0" w:type="dxa"/>
            <w:left w:w="108" w:type="dxa"/>
            <w:bottom w:w="0" w:type="dxa"/>
            <w:right w:w="108" w:type="dxa"/>
          </w:tblCellMar>
        </w:tblPrEx>
        <w:trPr>
          <w:trHeight w:val="1009" w:hRule="atLeast"/>
          <w:jc w:val="center"/>
        </w:trPr>
        <w:tc>
          <w:tcPr>
            <w:tcW w:w="12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bookmarkStart w:id="0" w:name="_GoBack"/>
            <w:r>
              <w:rPr>
                <w:rFonts w:hint="eastAsia" w:cs="宋体" w:asciiTheme="minorEastAsia" w:hAnsiTheme="minorEastAsia"/>
                <w:color w:val="auto"/>
                <w:kern w:val="0"/>
                <w:szCs w:val="21"/>
              </w:rPr>
              <w:t>浙江数智交</w:t>
            </w:r>
            <w:bookmarkEnd w:id="0"/>
            <w:r>
              <w:rPr>
                <w:rFonts w:hint="eastAsia" w:cs="宋体" w:asciiTheme="minorEastAsia" w:hAnsiTheme="minorEastAsia"/>
                <w:color w:val="auto"/>
                <w:kern w:val="0"/>
                <w:szCs w:val="21"/>
              </w:rPr>
              <w:t>院科技股份有限公司</w:t>
            </w:r>
          </w:p>
        </w:tc>
        <w:tc>
          <w:tcPr>
            <w:tcW w:w="7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lang w:val="en-US" w:eastAsia="zh-CN"/>
              </w:rPr>
            </w:pPr>
            <w:r>
              <w:rPr>
                <w:rFonts w:hint="eastAsia"/>
              </w:rPr>
              <w:t>勘察</w:t>
            </w: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rPr>
              <w:t>湖州浔苏高速公路有限公司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苏台高速公路南浔至桐乡段及桐乡至德清联络线（一期）勘察设计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全长10.22公里，高速公路，连续桥9.2公里</w:t>
            </w:r>
          </w:p>
        </w:tc>
        <w:tc>
          <w:tcPr>
            <w:tcW w:w="1864"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合同、</w:t>
            </w:r>
            <w:r>
              <w:rPr>
                <w:rFonts w:hint="eastAsia" w:cs="宋体" w:asciiTheme="minorEastAsia" w:hAnsiTheme="minorEastAsia"/>
                <w:color w:val="auto"/>
                <w:kern w:val="0"/>
                <w:szCs w:val="21"/>
              </w:rPr>
              <w:t>行政许可决定书、勘察报告扉页</w:t>
            </w:r>
          </w:p>
        </w:tc>
      </w:tr>
      <w:tr>
        <w:tblPrEx>
          <w:tblCellMar>
            <w:top w:w="0" w:type="dxa"/>
            <w:left w:w="108" w:type="dxa"/>
            <w:bottom w:w="0" w:type="dxa"/>
            <w:right w:w="108" w:type="dxa"/>
          </w:tblCellMar>
        </w:tblPrEx>
        <w:trPr>
          <w:trHeight w:val="1009" w:hRule="atLeast"/>
          <w:jc w:val="center"/>
        </w:trPr>
        <w:tc>
          <w:tcPr>
            <w:tcW w:w="1293" w:type="dxa"/>
            <w:vMerge w:val="continue"/>
            <w:tcBorders>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774" w:type="dxa"/>
            <w:vMerge w:val="continue"/>
            <w:tcBorders>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r>
              <w:rPr>
                <w:rFonts w:hint="eastAsia" w:cs="宋体" w:asciiTheme="minorEastAsia" w:hAnsiTheme="minorEastAsia"/>
                <w:color w:val="auto"/>
                <w:kern w:val="0"/>
                <w:szCs w:val="21"/>
              </w:rPr>
              <w:t>桐乡市苏台高速公路投资开发有限公司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苏台高速公路南浔至桐乡段及桐乡至德清联络线（二期）勘察设计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r>
              <w:rPr>
                <w:rFonts w:hint="eastAsia" w:cs="宋体" w:asciiTheme="minorEastAsia" w:hAnsiTheme="minorEastAsia"/>
                <w:color w:val="auto"/>
                <w:kern w:val="0"/>
                <w:szCs w:val="21"/>
              </w:rPr>
              <w:t>主线长24.51公里，连续桥17.4公里</w:t>
            </w:r>
          </w:p>
        </w:tc>
        <w:tc>
          <w:tcPr>
            <w:tcW w:w="1864" w:type="dxa"/>
            <w:vMerge w:val="continue"/>
            <w:tcBorders>
              <w:left w:val="nil"/>
              <w:right w:val="single" w:color="auto" w:sz="4" w:space="0"/>
            </w:tcBorders>
            <w:shd w:val="clear" w:color="auto" w:fill="auto"/>
            <w:vAlign w:val="center"/>
          </w:tcPr>
          <w:p>
            <w:pPr>
              <w:widowControl/>
              <w:jc w:val="left"/>
              <w:rPr>
                <w:rFonts w:hint="eastAsia" w:cs="宋体" w:asciiTheme="minorEastAsia" w:hAnsiTheme="minorEastAsia"/>
                <w:color w:val="auto"/>
                <w:kern w:val="0"/>
                <w:szCs w:val="21"/>
              </w:rPr>
            </w:pPr>
          </w:p>
        </w:tc>
      </w:tr>
      <w:tr>
        <w:tblPrEx>
          <w:tblCellMar>
            <w:top w:w="0" w:type="dxa"/>
            <w:left w:w="108" w:type="dxa"/>
            <w:bottom w:w="0" w:type="dxa"/>
            <w:right w:w="108" w:type="dxa"/>
          </w:tblCellMar>
        </w:tblPrEx>
        <w:trPr>
          <w:trHeight w:val="1342" w:hRule="atLeast"/>
          <w:jc w:val="center"/>
        </w:trPr>
        <w:tc>
          <w:tcPr>
            <w:tcW w:w="1293" w:type="dxa"/>
            <w:vMerge w:val="continue"/>
            <w:tcBorders>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774" w:type="dxa"/>
            <w:vMerge w:val="continue"/>
            <w:tcBorders>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eastAsia="zh-CN"/>
              </w:rPr>
              <w:t>绍兴市交通建设有限公司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eastAsia="zh-CN"/>
              </w:rPr>
              <w:t>柯桥至诸暨高速公路工程勘察设计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全长约</w:t>
            </w:r>
            <w:r>
              <w:rPr>
                <w:rFonts w:hint="eastAsia" w:cs="宋体" w:asciiTheme="minorEastAsia" w:hAnsiTheme="minorEastAsia"/>
                <w:color w:val="auto"/>
                <w:kern w:val="0"/>
                <w:szCs w:val="21"/>
                <w:lang w:val="en-US" w:eastAsia="zh-CN"/>
              </w:rPr>
              <w:t>39.27公里，高速公路，连续高架桥16121米/座</w:t>
            </w:r>
          </w:p>
        </w:tc>
        <w:tc>
          <w:tcPr>
            <w:tcW w:w="1864" w:type="dxa"/>
            <w:vMerge w:val="continue"/>
            <w:tcBorders>
              <w:left w:val="nil"/>
              <w:right w:val="single" w:color="auto" w:sz="4" w:space="0"/>
            </w:tcBorders>
            <w:shd w:val="clear" w:color="auto" w:fill="auto"/>
            <w:vAlign w:val="center"/>
          </w:tcPr>
          <w:p>
            <w:pPr>
              <w:widowControl/>
              <w:jc w:val="left"/>
              <w:rPr>
                <w:rFonts w:hint="eastAsia" w:cs="宋体" w:asciiTheme="minorEastAsia" w:hAnsiTheme="minorEastAsia"/>
                <w:color w:val="auto"/>
                <w:kern w:val="0"/>
                <w:szCs w:val="21"/>
              </w:rPr>
            </w:pPr>
          </w:p>
        </w:tc>
      </w:tr>
      <w:tr>
        <w:tblPrEx>
          <w:tblCellMar>
            <w:top w:w="0" w:type="dxa"/>
            <w:left w:w="108" w:type="dxa"/>
            <w:bottom w:w="0" w:type="dxa"/>
            <w:right w:w="108" w:type="dxa"/>
          </w:tblCellMar>
        </w:tblPrEx>
        <w:trPr>
          <w:trHeight w:val="1009" w:hRule="atLeast"/>
          <w:jc w:val="center"/>
        </w:trPr>
        <w:tc>
          <w:tcPr>
            <w:tcW w:w="1293" w:type="dxa"/>
            <w:vMerge w:val="continue"/>
            <w:tcBorders>
              <w:left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77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lang w:eastAsia="zh-CN"/>
              </w:rPr>
            </w:pPr>
            <w:r>
              <w:rPr>
                <w:rFonts w:hint="eastAsia" w:cs="宋体" w:asciiTheme="minorEastAsia" w:hAnsiTheme="minorEastAsia"/>
                <w:color w:val="auto"/>
                <w:kern w:val="0"/>
                <w:szCs w:val="21"/>
                <w:lang w:eastAsia="zh-CN"/>
              </w:rPr>
              <w:t>温州市洞头交通发展股份有限公司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lang w:eastAsia="zh-CN"/>
              </w:rPr>
              <w:t>安吉至洞头公路洞头霓屿北岙段工程</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auto"/>
                <w:kern w:val="0"/>
                <w:szCs w:val="21"/>
                <w:lang w:val="en-US" w:eastAsia="zh-CN"/>
              </w:rPr>
            </w:pPr>
            <w:r>
              <w:rPr>
                <w:rFonts w:hint="eastAsia" w:cs="宋体" w:asciiTheme="minorEastAsia" w:hAnsiTheme="minorEastAsia"/>
                <w:color w:val="auto"/>
                <w:kern w:val="0"/>
                <w:szCs w:val="21"/>
                <w:lang w:eastAsia="zh-CN"/>
              </w:rPr>
              <w:t>全长</w:t>
            </w:r>
            <w:r>
              <w:rPr>
                <w:rFonts w:hint="eastAsia" w:cs="宋体" w:asciiTheme="minorEastAsia" w:hAnsiTheme="minorEastAsia"/>
                <w:color w:val="auto"/>
                <w:kern w:val="0"/>
                <w:szCs w:val="21"/>
                <w:lang w:val="en-US" w:eastAsia="zh-CN"/>
              </w:rPr>
              <w:t>8.539公里，一级公路，连续跨海桥梁长3790米</w:t>
            </w:r>
          </w:p>
        </w:tc>
        <w:tc>
          <w:tcPr>
            <w:tcW w:w="1864" w:type="dxa"/>
            <w:vMerge w:val="continue"/>
            <w:tcBorders>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rPr>
            </w:pPr>
          </w:p>
        </w:tc>
      </w:tr>
      <w:tr>
        <w:tblPrEx>
          <w:tblCellMar>
            <w:top w:w="0" w:type="dxa"/>
            <w:left w:w="108" w:type="dxa"/>
            <w:bottom w:w="0" w:type="dxa"/>
            <w:right w:w="108" w:type="dxa"/>
          </w:tblCellMar>
        </w:tblPrEx>
        <w:trPr>
          <w:trHeight w:val="1009"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设计</w:t>
            </w:r>
          </w:p>
        </w:tc>
        <w:tc>
          <w:tcPr>
            <w:tcW w:w="20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湖州浔苏高速公路有限公司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苏台高速公路南浔至桐乡段及桐乡至德清联络线（一期）勘察设计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全长10.22公里，高速公路，连续桥9.2公里</w:t>
            </w:r>
          </w:p>
        </w:tc>
        <w:tc>
          <w:tcPr>
            <w:tcW w:w="1864" w:type="dxa"/>
            <w:vMerge w:val="restart"/>
            <w:tcBorders>
              <w:top w:val="nil"/>
              <w:left w:val="nil"/>
              <w:right w:val="single" w:color="auto" w:sz="4" w:space="0"/>
            </w:tcBorders>
            <w:shd w:val="clear" w:color="auto" w:fill="auto"/>
            <w:vAlign w:val="center"/>
          </w:tcPr>
          <w:p>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合同、行政许可决定书、履约证明</w:t>
            </w:r>
          </w:p>
        </w:tc>
      </w:tr>
      <w:tr>
        <w:tblPrEx>
          <w:tblCellMar>
            <w:top w:w="0" w:type="dxa"/>
            <w:left w:w="108" w:type="dxa"/>
            <w:bottom w:w="0" w:type="dxa"/>
            <w:right w:w="108" w:type="dxa"/>
          </w:tblCellMar>
        </w:tblPrEx>
        <w:trPr>
          <w:trHeight w:val="1009"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continue"/>
            <w:tcBorders>
              <w:left w:val="single" w:color="auto" w:sz="4" w:space="0"/>
              <w:right w:val="single" w:color="auto" w:sz="4" w:space="0"/>
            </w:tcBorders>
            <w:vAlign w:val="center"/>
          </w:tcPr>
          <w:p>
            <w:pPr>
              <w:widowControl/>
              <w:jc w:val="left"/>
              <w:rPr>
                <w:rFonts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桐乡市苏台高速公路投资开发有限公司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苏台高速公路南浔至桐乡段及桐乡至德清联络线（二期）勘察设计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主线长24.51公里，连续桥17.4公里</w:t>
            </w:r>
          </w:p>
        </w:tc>
        <w:tc>
          <w:tcPr>
            <w:tcW w:w="1864" w:type="dxa"/>
            <w:vMerge w:val="continue"/>
            <w:tcBorders>
              <w:left w:val="nil"/>
              <w:right w:val="single" w:color="auto" w:sz="4" w:space="0"/>
            </w:tcBorders>
            <w:shd w:val="clear" w:color="auto" w:fill="auto"/>
            <w:vAlign w:val="center"/>
          </w:tcPr>
          <w:p>
            <w:pPr>
              <w:widowControl/>
              <w:jc w:val="left"/>
              <w:rPr>
                <w:rFonts w:cs="宋体" w:asciiTheme="minorEastAsia" w:hAnsiTheme="minorEastAsia"/>
                <w:color w:val="auto"/>
                <w:kern w:val="0"/>
                <w:szCs w:val="21"/>
              </w:rPr>
            </w:pPr>
          </w:p>
        </w:tc>
      </w:tr>
      <w:tr>
        <w:tblPrEx>
          <w:tblCellMar>
            <w:top w:w="0" w:type="dxa"/>
            <w:left w:w="108" w:type="dxa"/>
            <w:bottom w:w="0" w:type="dxa"/>
            <w:right w:w="108" w:type="dxa"/>
          </w:tblCellMar>
        </w:tblPrEx>
        <w:trPr>
          <w:trHeight w:val="1342"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continue"/>
            <w:tcBorders>
              <w:left w:val="single" w:color="auto" w:sz="4" w:space="0"/>
              <w:right w:val="single" w:color="auto" w:sz="4" w:space="0"/>
            </w:tcBorders>
            <w:vAlign w:val="center"/>
          </w:tcPr>
          <w:p>
            <w:pPr>
              <w:widowControl/>
              <w:jc w:val="left"/>
              <w:rPr>
                <w:rFonts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绍兴市交通建设有限公司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柯桥至诸暨高速公路工程勘察设计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全长约</w:t>
            </w:r>
            <w:r>
              <w:rPr>
                <w:rFonts w:hint="eastAsia" w:cs="宋体" w:asciiTheme="minorEastAsia" w:hAnsiTheme="minorEastAsia"/>
                <w:color w:val="auto"/>
                <w:kern w:val="0"/>
                <w:szCs w:val="21"/>
                <w:lang w:val="en-US" w:eastAsia="zh-CN"/>
              </w:rPr>
              <w:t>39.27公里，高速公路，连续高架桥16121米/座</w:t>
            </w:r>
          </w:p>
        </w:tc>
        <w:tc>
          <w:tcPr>
            <w:tcW w:w="1864" w:type="dxa"/>
            <w:vMerge w:val="continue"/>
            <w:tcBorders>
              <w:left w:val="nil"/>
              <w:right w:val="single" w:color="auto" w:sz="4" w:space="0"/>
            </w:tcBorders>
            <w:shd w:val="clear" w:color="auto" w:fill="auto"/>
            <w:vAlign w:val="center"/>
          </w:tcPr>
          <w:p>
            <w:pPr>
              <w:widowControl/>
              <w:jc w:val="left"/>
              <w:rPr>
                <w:rFonts w:cs="宋体" w:asciiTheme="minorEastAsia" w:hAnsiTheme="minorEastAsia"/>
                <w:color w:val="auto"/>
                <w:kern w:val="0"/>
                <w:szCs w:val="21"/>
              </w:rPr>
            </w:pPr>
          </w:p>
        </w:tc>
      </w:tr>
      <w:tr>
        <w:tblPrEx>
          <w:tblCellMar>
            <w:top w:w="0" w:type="dxa"/>
            <w:left w:w="108" w:type="dxa"/>
            <w:bottom w:w="0" w:type="dxa"/>
            <w:right w:w="108" w:type="dxa"/>
          </w:tblCellMar>
        </w:tblPrEx>
        <w:trPr>
          <w:trHeight w:val="1009"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lang w:eastAsia="zh-CN"/>
              </w:rPr>
            </w:pPr>
            <w:r>
              <w:rPr>
                <w:rFonts w:hint="eastAsia" w:cs="宋体" w:asciiTheme="minorEastAsia" w:hAnsiTheme="minorEastAsia"/>
                <w:color w:val="auto"/>
                <w:kern w:val="0"/>
                <w:szCs w:val="21"/>
                <w:lang w:eastAsia="zh-CN"/>
              </w:rPr>
              <w:t>温州市洞头交通发展股份有限公司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lang w:eastAsia="zh-CN"/>
              </w:rPr>
            </w:pPr>
            <w:r>
              <w:rPr>
                <w:rFonts w:hint="eastAsia" w:cs="宋体" w:asciiTheme="minorEastAsia" w:hAnsiTheme="minorEastAsia"/>
                <w:color w:val="auto"/>
                <w:kern w:val="0"/>
                <w:szCs w:val="21"/>
                <w:lang w:eastAsia="zh-CN"/>
              </w:rPr>
              <w:t>安吉至洞头公路洞头霓屿北岙段工程</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auto"/>
                <w:kern w:val="0"/>
                <w:szCs w:val="21"/>
                <w:lang w:eastAsia="zh-CN"/>
              </w:rPr>
            </w:pPr>
            <w:r>
              <w:rPr>
                <w:rFonts w:hint="eastAsia" w:cs="宋体" w:asciiTheme="minorEastAsia" w:hAnsiTheme="minorEastAsia"/>
                <w:color w:val="auto"/>
                <w:kern w:val="0"/>
                <w:szCs w:val="21"/>
                <w:lang w:eastAsia="zh-CN"/>
              </w:rPr>
              <w:t>全长</w:t>
            </w:r>
            <w:r>
              <w:rPr>
                <w:rFonts w:hint="eastAsia" w:cs="宋体" w:asciiTheme="minorEastAsia" w:hAnsiTheme="minorEastAsia"/>
                <w:color w:val="auto"/>
                <w:kern w:val="0"/>
                <w:szCs w:val="21"/>
                <w:lang w:val="en-US" w:eastAsia="zh-CN"/>
              </w:rPr>
              <w:t>8.539公里，一级公路，连续跨海桥梁长3790米</w:t>
            </w:r>
          </w:p>
        </w:tc>
        <w:tc>
          <w:tcPr>
            <w:tcW w:w="1864" w:type="dxa"/>
            <w:vMerge w:val="continue"/>
            <w:tcBorders>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auto"/>
                <w:kern w:val="0"/>
                <w:szCs w:val="21"/>
              </w:rPr>
            </w:pPr>
          </w:p>
        </w:tc>
      </w:tr>
      <w:tr>
        <w:tblPrEx>
          <w:tblCellMar>
            <w:top w:w="0" w:type="dxa"/>
            <w:left w:w="108" w:type="dxa"/>
            <w:bottom w:w="0" w:type="dxa"/>
            <w:right w:w="108" w:type="dxa"/>
          </w:tblCellMar>
        </w:tblPrEx>
        <w:trPr>
          <w:trHeight w:val="1009"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项目负责人</w:t>
            </w: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湖州浔苏高速公路有限公司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苏台高速公路南浔至桐乡段及桐乡至德清联络线（一期）勘察设计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全长10.22公里，高速公路，连续桥9.2公里</w:t>
            </w:r>
          </w:p>
        </w:tc>
        <w:tc>
          <w:tcPr>
            <w:tcW w:w="1864"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合同、行政许可决定书、履约证明</w:t>
            </w:r>
          </w:p>
        </w:tc>
      </w:tr>
      <w:tr>
        <w:tblPrEx>
          <w:tblCellMar>
            <w:top w:w="0" w:type="dxa"/>
            <w:left w:w="108" w:type="dxa"/>
            <w:bottom w:w="0" w:type="dxa"/>
            <w:right w:w="108" w:type="dxa"/>
          </w:tblCellMar>
        </w:tblPrEx>
        <w:trPr>
          <w:trHeight w:val="1009"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桐乡市苏台高速公路投资开发有限公司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苏台高速公路南浔至桐乡段及桐乡至德清联络线（二期）勘察设计</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主线长24.51公里，连续桥17.4公里</w:t>
            </w:r>
          </w:p>
        </w:tc>
        <w:tc>
          <w:tcPr>
            <w:tcW w:w="1864" w:type="dxa"/>
            <w:vMerge w:val="continue"/>
            <w:tcBorders>
              <w:left w:val="nil"/>
              <w:right w:val="single" w:color="auto" w:sz="4" w:space="0"/>
            </w:tcBorders>
            <w:shd w:val="clear" w:color="auto" w:fill="auto"/>
            <w:vAlign w:val="center"/>
          </w:tcPr>
          <w:p>
            <w:pPr>
              <w:widowControl/>
              <w:jc w:val="left"/>
              <w:rPr>
                <w:rFonts w:cs="宋体" w:asciiTheme="minorEastAsia" w:hAnsiTheme="minorEastAsia"/>
                <w:color w:val="auto"/>
                <w:kern w:val="0"/>
                <w:szCs w:val="21"/>
              </w:rPr>
            </w:pPr>
          </w:p>
        </w:tc>
      </w:tr>
      <w:tr>
        <w:tblPrEx>
          <w:tblCellMar>
            <w:top w:w="0" w:type="dxa"/>
            <w:left w:w="108" w:type="dxa"/>
            <w:bottom w:w="0" w:type="dxa"/>
            <w:right w:w="108" w:type="dxa"/>
          </w:tblCellMar>
        </w:tblPrEx>
        <w:trPr>
          <w:trHeight w:val="1020" w:hRule="atLeast"/>
          <w:jc w:val="center"/>
        </w:trPr>
        <w:tc>
          <w:tcPr>
            <w:tcW w:w="1293"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774"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auto"/>
                <w:kern w:val="0"/>
                <w:szCs w:val="21"/>
              </w:rPr>
            </w:pPr>
          </w:p>
        </w:tc>
        <w:tc>
          <w:tcPr>
            <w:tcW w:w="201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温州市洞头交通发展股份有限公司</w:t>
            </w:r>
          </w:p>
        </w:tc>
        <w:tc>
          <w:tcPr>
            <w:tcW w:w="257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安吉至洞头公路洞头霓屿北岙段工程</w:t>
            </w:r>
          </w:p>
        </w:tc>
        <w:tc>
          <w:tcPr>
            <w:tcW w:w="188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全长</w:t>
            </w:r>
            <w:r>
              <w:rPr>
                <w:rFonts w:hint="eastAsia" w:cs="宋体" w:asciiTheme="minorEastAsia" w:hAnsiTheme="minorEastAsia"/>
                <w:color w:val="auto"/>
                <w:kern w:val="0"/>
                <w:szCs w:val="21"/>
                <w:lang w:val="en-US" w:eastAsia="zh-CN"/>
              </w:rPr>
              <w:t>8.539公里，一级公路，连续跨海桥梁长3790米</w:t>
            </w:r>
          </w:p>
        </w:tc>
        <w:tc>
          <w:tcPr>
            <w:tcW w:w="1864" w:type="dxa"/>
            <w:vMerge w:val="continue"/>
            <w:tcBorders>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p>
        </w:tc>
      </w:tr>
    </w:tbl>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TQxOWNjMGIzNDNmYzNiNGZmNzQxOGM5ODBhOTYifQ=="/>
  </w:docVars>
  <w:rsids>
    <w:rsidRoot w:val="00D42D2D"/>
    <w:rsid w:val="00475D96"/>
    <w:rsid w:val="00A8117A"/>
    <w:rsid w:val="00D42D2D"/>
    <w:rsid w:val="11EF30E2"/>
    <w:rsid w:val="1BD64AB3"/>
    <w:rsid w:val="21E12090"/>
    <w:rsid w:val="220E0E82"/>
    <w:rsid w:val="28072C00"/>
    <w:rsid w:val="2FB77C5B"/>
    <w:rsid w:val="33837BF9"/>
    <w:rsid w:val="4B1006FA"/>
    <w:rsid w:val="4D4952BF"/>
    <w:rsid w:val="65C91ABB"/>
    <w:rsid w:val="7E47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Times New Roman" w:hAnsi="Times New Roman"/>
    </w:rPr>
  </w:style>
  <w:style w:type="paragraph" w:styleId="3">
    <w:name w:val="Body Text Indent"/>
    <w:basedOn w:val="1"/>
    <w:next w:val="4"/>
    <w:qFormat/>
    <w:uiPriority w:val="0"/>
    <w:pPr>
      <w:spacing w:after="120"/>
      <w:ind w:left="420" w:leftChars="200"/>
    </w:pPr>
    <w:rPr>
      <w:rFonts w:ascii="宋体" w:hAnsi="宋体"/>
    </w:rPr>
  </w:style>
  <w:style w:type="paragraph" w:styleId="4">
    <w:name w:val="envelope return"/>
    <w:basedOn w:val="1"/>
    <w:unhideWhenUsed/>
    <w:qFormat/>
    <w:uiPriority w:val="0"/>
    <w:pPr>
      <w:snapToGrid w:val="0"/>
    </w:pPr>
    <w:rPr>
      <w:rFonts w:ascii="Arial" w:hAnsi="Arial"/>
    </w:rPr>
  </w:style>
  <w:style w:type="paragraph" w:styleId="5">
    <w:name w:val="Normal Indent"/>
    <w:basedOn w:val="1"/>
    <w:next w:val="3"/>
    <w:qFormat/>
    <w:uiPriority w:val="0"/>
    <w:pPr>
      <w:adjustRightInd w:val="0"/>
      <w:spacing w:line="312" w:lineRule="atLeast"/>
      <w:ind w:firstLine="420"/>
      <w:textAlignment w:val="baseline"/>
    </w:pPr>
    <w:rPr>
      <w:kern w:val="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1430</Words>
  <Characters>1622</Characters>
  <Lines>16</Lines>
  <Paragraphs>4</Paragraphs>
  <TotalTime>4</TotalTime>
  <ScaleCrop>false</ScaleCrop>
  <LinksUpToDate>false</LinksUpToDate>
  <CharactersWithSpaces>1628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2022-01-29T00:17:00Z</dcterms:created>
  <dc:creator>未知</dc:creator>
  <cp:lastModifiedBy>吃核桃不吐葡萄皮</cp:lastModifiedBy>
  <cp:lastPrinted>2022-09-13T00:53:00Z</cp:lastPrinted>
  <dcterms:modified xsi:type="dcterms:W3CDTF">2022-09-13T09:07:45Z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8DAAAE45ABF04B80A53E8AE6A99FA91B</vt:lpwstr>
  </property>
</Properties>
</file>