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sz w:val="24"/>
          <w:szCs w:val="24"/>
          <w:lang w:val="en-US" w:eastAsia="zh-CN"/>
        </w:rPr>
      </w:pPr>
      <w:r>
        <w:rPr>
          <w:rFonts w:hint="eastAsia" w:ascii="黑体" w:hAnsi="黑体" w:eastAsia="黑体"/>
          <w:sz w:val="24"/>
          <w:szCs w:val="24"/>
          <w:lang w:val="en-US" w:eastAsia="zh-CN"/>
        </w:rPr>
        <w:t>嘉通集团所辖高速公路桥梁通航安全整治工程</w:t>
      </w:r>
    </w:p>
    <w:p>
      <w:pPr>
        <w:jc w:val="center"/>
        <w:rPr>
          <w:rFonts w:hint="eastAsia" w:ascii="黑体" w:hAnsi="黑体" w:eastAsia="黑体"/>
          <w:sz w:val="24"/>
          <w:szCs w:val="24"/>
        </w:rPr>
      </w:pPr>
      <w:r>
        <w:rPr>
          <w:rFonts w:hint="eastAsia" w:ascii="黑体" w:hAnsi="黑体" w:eastAsia="黑体"/>
          <w:sz w:val="24"/>
          <w:szCs w:val="24"/>
        </w:rPr>
        <w:t>中标候选人公示</w:t>
      </w:r>
    </w:p>
    <w:tbl>
      <w:tblPr>
        <w:tblStyle w:val="10"/>
        <w:tblW w:w="9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7"/>
        <w:gridCol w:w="3801"/>
        <w:gridCol w:w="1041"/>
        <w:gridCol w:w="662"/>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项目编号</w:t>
            </w:r>
          </w:p>
        </w:tc>
        <w:tc>
          <w:tcPr>
            <w:tcW w:w="3801" w:type="dxa"/>
            <w:noWrap w:val="0"/>
            <w:vAlign w:val="center"/>
          </w:tcPr>
          <w:p>
            <w:pPr>
              <w:jc w:val="center"/>
              <w:rPr>
                <w:rFonts w:hint="eastAsia" w:ascii="宋体" w:hAnsi="宋体"/>
                <w:color w:val="auto"/>
              </w:rPr>
            </w:pPr>
            <w:r>
              <w:rPr>
                <w:rFonts w:hint="eastAsia" w:ascii="宋体" w:hAnsi="宋体"/>
                <w:color w:val="auto"/>
              </w:rPr>
              <w:t>A3304010550002619001001</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招标方式</w:t>
            </w:r>
          </w:p>
        </w:tc>
        <w:tc>
          <w:tcPr>
            <w:tcW w:w="1748" w:type="dxa"/>
            <w:noWrap w:val="0"/>
            <w:vAlign w:val="center"/>
          </w:tcPr>
          <w:p>
            <w:pPr>
              <w:jc w:val="center"/>
              <w:rPr>
                <w:rFonts w:hint="eastAsia" w:ascii="宋体" w:hAnsi="宋体"/>
                <w:color w:val="auto"/>
              </w:rPr>
            </w:pPr>
            <w:r>
              <w:rPr>
                <w:rFonts w:hint="eastAsia" w:ascii="宋体" w:hAnsi="宋体"/>
                <w:color w:val="auto"/>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全省统一赋码</w:t>
            </w:r>
          </w:p>
        </w:tc>
        <w:tc>
          <w:tcPr>
            <w:tcW w:w="7252" w:type="dxa"/>
            <w:gridSpan w:val="4"/>
            <w:noWrap w:val="0"/>
            <w:vAlign w:val="center"/>
          </w:tcPr>
          <w:p>
            <w:pPr>
              <w:jc w:val="center"/>
              <w:rPr>
                <w:rFonts w:hint="eastAsia" w:ascii="宋体" w:hAnsi="宋体"/>
                <w:color w:val="auto"/>
              </w:rPr>
            </w:pPr>
            <w:r>
              <w:rPr>
                <w:rFonts w:hint="eastAsia" w:ascii="宋体" w:hAnsi="宋体"/>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工程名称</w:t>
            </w:r>
          </w:p>
        </w:tc>
        <w:tc>
          <w:tcPr>
            <w:tcW w:w="7252" w:type="dxa"/>
            <w:gridSpan w:val="4"/>
            <w:noWrap w:val="0"/>
            <w:vAlign w:val="center"/>
          </w:tcPr>
          <w:p>
            <w:pPr>
              <w:jc w:val="center"/>
              <w:rPr>
                <w:rFonts w:hint="eastAsia" w:ascii="宋体" w:hAnsi="宋体" w:eastAsia="宋体" w:cs="宋体"/>
                <w:color w:val="auto"/>
                <w:kern w:val="0"/>
                <w:lang w:eastAsia="zh-CN"/>
              </w:rPr>
            </w:pPr>
            <w:r>
              <w:rPr>
                <w:rFonts w:hint="eastAsia" w:ascii="宋体" w:hAnsi="宋体"/>
                <w:color w:val="auto"/>
                <w:lang w:val="en-US" w:eastAsia="zh-CN"/>
              </w:rPr>
              <w:t>嘉通集团所辖高速公路桥梁通航安全整治工程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招标人</w:t>
            </w:r>
          </w:p>
        </w:tc>
        <w:tc>
          <w:tcPr>
            <w:tcW w:w="7252" w:type="dxa"/>
            <w:gridSpan w:val="4"/>
            <w:noWrap w:val="0"/>
            <w:vAlign w:val="center"/>
          </w:tcPr>
          <w:p>
            <w:pPr>
              <w:jc w:val="center"/>
              <w:rPr>
                <w:rFonts w:hint="eastAsia" w:ascii="宋体" w:hAnsi="宋体"/>
                <w:color w:val="auto"/>
              </w:rPr>
            </w:pPr>
            <w:r>
              <w:rPr>
                <w:rFonts w:hint="eastAsia" w:ascii="宋体" w:hAnsi="宋体"/>
                <w:color w:val="auto"/>
                <w:lang w:val="en-US" w:eastAsia="zh-CN"/>
              </w:rPr>
              <w:t>嘉兴市杭州湾大桥投资开发有限责任公司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招标代理机构</w:t>
            </w:r>
          </w:p>
        </w:tc>
        <w:tc>
          <w:tcPr>
            <w:tcW w:w="7252" w:type="dxa"/>
            <w:gridSpan w:val="4"/>
            <w:noWrap w:val="0"/>
            <w:vAlign w:val="center"/>
          </w:tcPr>
          <w:p>
            <w:pPr>
              <w:jc w:val="center"/>
              <w:rPr>
                <w:rFonts w:hint="eastAsia" w:ascii="宋体" w:hAnsi="宋体" w:cs="宋体"/>
                <w:color w:val="auto"/>
                <w:kern w:val="0"/>
              </w:rPr>
            </w:pPr>
            <w:r>
              <w:rPr>
                <w:rFonts w:hint="eastAsia" w:ascii="宋体" w:hAnsi="宋体" w:cs="宋体"/>
                <w:color w:val="auto"/>
                <w:kern w:val="0"/>
                <w:lang w:val="en-US" w:eastAsia="zh-CN"/>
              </w:rPr>
              <w:t>公诚管理</w:t>
            </w:r>
            <w:r>
              <w:rPr>
                <w:rFonts w:hint="eastAsia" w:ascii="宋体" w:hAnsi="宋体" w:cs="宋体"/>
                <w:color w:val="auto"/>
                <w:kern w:val="0"/>
              </w:rPr>
              <w:t>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建设规模</w:t>
            </w:r>
          </w:p>
        </w:tc>
        <w:tc>
          <w:tcPr>
            <w:tcW w:w="7252"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color w:val="auto"/>
              </w:rPr>
            </w:pPr>
            <w:r>
              <w:rPr>
                <w:rFonts w:hint="eastAsia" w:ascii="宋体" w:hAnsi="宋体"/>
                <w:color w:val="auto"/>
                <w:lang w:val="en-US" w:eastAsia="zh-CN"/>
              </w:rPr>
              <w:t>本次通航安全整治工程施工范围为北接线高速桥梁乍嘉苏高速废弃段（盐平塘大桥）； 杭浦高速（盐嘉塘大桥、年长港大桥、）；嘉绍高速（天仙府塘大桥、北塘洋 2 号桥、长山河特大桥、大横港大桥）；申嘉湖高速（芦墟塘大桥（跨杭申线）、京杭古运河大桥）。项目概算总投资约750万元。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中标候选人</w:t>
            </w:r>
          </w:p>
        </w:tc>
        <w:tc>
          <w:tcPr>
            <w:tcW w:w="3801" w:type="dxa"/>
            <w:noWrap w:val="0"/>
            <w:vAlign w:val="center"/>
          </w:tcPr>
          <w:p>
            <w:pPr>
              <w:jc w:val="center"/>
              <w:rPr>
                <w:rFonts w:hint="eastAsia" w:ascii="宋体" w:hAnsi="宋体"/>
                <w:color w:val="auto"/>
              </w:rPr>
            </w:pPr>
            <w:r>
              <w:rPr>
                <w:rFonts w:hint="eastAsia" w:ascii="宋体" w:hAnsi="宋体"/>
                <w:color w:val="auto"/>
                <w:lang w:val="en-US" w:eastAsia="zh-CN"/>
              </w:rPr>
              <w:t>浙江嘉鸿建设工程有限公司</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中标候选人排序</w:t>
            </w:r>
          </w:p>
        </w:tc>
        <w:tc>
          <w:tcPr>
            <w:tcW w:w="3801" w:type="dxa"/>
            <w:noWrap w:val="0"/>
            <w:vAlign w:val="center"/>
          </w:tcPr>
          <w:p>
            <w:pPr>
              <w:jc w:val="center"/>
              <w:rPr>
                <w:rFonts w:hint="eastAsia" w:ascii="宋体" w:hAnsi="宋体"/>
                <w:color w:val="auto"/>
              </w:rPr>
            </w:pPr>
            <w:r>
              <w:rPr>
                <w:rFonts w:hint="eastAsia" w:ascii="宋体" w:hAnsi="宋体"/>
                <w:color w:val="auto"/>
              </w:rPr>
              <w:t>第一名</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投标报价</w:t>
            </w:r>
          </w:p>
        </w:tc>
        <w:tc>
          <w:tcPr>
            <w:tcW w:w="3801" w:type="dxa"/>
            <w:noWrap w:val="0"/>
            <w:vAlign w:val="center"/>
          </w:tcPr>
          <w:p>
            <w:pPr>
              <w:jc w:val="center"/>
              <w:rPr>
                <w:rFonts w:hint="eastAsia" w:ascii="宋体" w:hAnsi="宋体"/>
                <w:color w:val="auto"/>
              </w:rPr>
            </w:pPr>
            <w:r>
              <w:rPr>
                <w:rFonts w:hint="eastAsia" w:ascii="宋体" w:hAnsi="宋体"/>
                <w:color w:val="auto"/>
                <w:lang w:val="en-US" w:eastAsia="zh-CN"/>
              </w:rPr>
              <w:t>5120355</w:t>
            </w:r>
            <w:r>
              <w:rPr>
                <w:rFonts w:hint="eastAsia" w:ascii="宋体" w:hAnsi="宋体"/>
                <w:color w:val="auto"/>
              </w:rPr>
              <w:t>元</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响应招标文件资格能力条件</w:t>
            </w:r>
          </w:p>
        </w:tc>
        <w:tc>
          <w:tcPr>
            <w:tcW w:w="3801" w:type="dxa"/>
            <w:noWrap w:val="0"/>
            <w:vAlign w:val="center"/>
          </w:tcPr>
          <w:p>
            <w:pPr>
              <w:jc w:val="center"/>
              <w:rPr>
                <w:rFonts w:ascii="宋体" w:hAnsi="宋体"/>
                <w:color w:val="auto"/>
              </w:rPr>
            </w:pPr>
            <w:r>
              <w:rPr>
                <w:rFonts w:hint="eastAsia" w:ascii="宋体" w:hAnsi="宋体"/>
                <w:color w:val="auto"/>
                <w:lang w:val="en-US" w:eastAsia="zh-CN"/>
              </w:rPr>
              <w:t>公路工程施工总承包二级</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项目经理（负责人）</w:t>
            </w:r>
          </w:p>
        </w:tc>
        <w:tc>
          <w:tcPr>
            <w:tcW w:w="3801" w:type="dxa"/>
            <w:noWrap w:val="0"/>
            <w:vAlign w:val="center"/>
          </w:tcPr>
          <w:p>
            <w:pPr>
              <w:jc w:val="center"/>
              <w:rPr>
                <w:rFonts w:hint="eastAsia" w:ascii="宋体" w:hAnsi="宋体" w:eastAsia="宋体"/>
                <w:color w:val="auto"/>
                <w:lang w:eastAsia="zh-CN"/>
              </w:rPr>
            </w:pPr>
            <w:r>
              <w:rPr>
                <w:rFonts w:hint="eastAsia" w:ascii="宋体" w:hAnsi="宋体"/>
                <w:color w:val="auto"/>
                <w:lang w:val="en-US" w:eastAsia="zh-CN"/>
              </w:rPr>
              <w:t>赵佳佳</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项目经理（负责人）资质证书及编号</w:t>
            </w:r>
          </w:p>
        </w:tc>
        <w:tc>
          <w:tcPr>
            <w:tcW w:w="3801"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公路工程专业二级注册建造师</w:t>
            </w:r>
          </w:p>
          <w:p>
            <w:pPr>
              <w:jc w:val="center"/>
              <w:rPr>
                <w:rFonts w:hint="eastAsia" w:ascii="宋体" w:hAnsi="宋体"/>
                <w:color w:val="auto"/>
              </w:rPr>
            </w:pPr>
            <w:r>
              <w:rPr>
                <w:rFonts w:hint="eastAsia" w:ascii="宋体" w:hAnsi="宋体"/>
                <w:color w:val="auto"/>
                <w:lang w:val="en-US" w:eastAsia="zh-CN"/>
              </w:rPr>
              <w:t>浙233131288407</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工期</w:t>
            </w:r>
          </w:p>
        </w:tc>
        <w:tc>
          <w:tcPr>
            <w:tcW w:w="3801" w:type="dxa"/>
            <w:noWrap w:val="0"/>
            <w:vAlign w:val="center"/>
          </w:tcPr>
          <w:p>
            <w:pPr>
              <w:jc w:val="center"/>
              <w:rPr>
                <w:rFonts w:hint="eastAsia" w:ascii="宋体" w:hAnsi="宋体"/>
                <w:color w:val="auto"/>
              </w:rPr>
            </w:pPr>
            <w:r>
              <w:rPr>
                <w:rFonts w:hint="eastAsia" w:ascii="宋体" w:hAnsi="宋体"/>
                <w:color w:val="auto"/>
              </w:rPr>
              <w:t>详见招标文件</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承诺完成质量</w:t>
            </w:r>
          </w:p>
        </w:tc>
        <w:tc>
          <w:tcPr>
            <w:tcW w:w="3801" w:type="dxa"/>
            <w:noWrap w:val="0"/>
            <w:vAlign w:val="center"/>
          </w:tcPr>
          <w:p>
            <w:pPr>
              <w:jc w:val="center"/>
              <w:rPr>
                <w:rFonts w:hint="eastAsia" w:ascii="宋体" w:hAnsi="宋体"/>
                <w:color w:val="auto"/>
              </w:rPr>
            </w:pPr>
            <w:r>
              <w:rPr>
                <w:rFonts w:hint="eastAsia" w:ascii="宋体" w:hAnsi="宋体"/>
                <w:color w:val="auto"/>
              </w:rPr>
              <w:t>详见招标文件</w:t>
            </w:r>
          </w:p>
        </w:tc>
        <w:tc>
          <w:tcPr>
            <w:tcW w:w="1703" w:type="dxa"/>
            <w:gridSpan w:val="2"/>
            <w:noWrap w:val="0"/>
            <w:vAlign w:val="center"/>
          </w:tcPr>
          <w:p>
            <w:pPr>
              <w:jc w:val="center"/>
              <w:rPr>
                <w:rFonts w:hint="eastAsia" w:ascii="宋体" w:hAnsi="宋体"/>
                <w:color w:val="auto"/>
              </w:rPr>
            </w:pPr>
            <w:r>
              <w:rPr>
                <w:rFonts w:hint="eastAsia" w:ascii="宋体" w:hAnsi="宋体"/>
                <w:color w:val="auto"/>
              </w:rPr>
              <w:t>/</w:t>
            </w:r>
          </w:p>
        </w:tc>
        <w:tc>
          <w:tcPr>
            <w:tcW w:w="1748" w:type="dxa"/>
            <w:noWrap w:val="0"/>
            <w:vAlign w:val="center"/>
          </w:tcPr>
          <w:p>
            <w:pPr>
              <w:jc w:val="center"/>
              <w:rPr>
                <w:rFonts w:hint="eastAsia" w:ascii="宋体" w:hAnsi="宋体"/>
                <w:color w:val="auto"/>
              </w:rPr>
            </w:pPr>
            <w:r>
              <w:rPr>
                <w:rFonts w:hint="eastAsia" w:ascii="宋体" w:hAnsi="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评标情况</w:t>
            </w:r>
          </w:p>
        </w:tc>
        <w:tc>
          <w:tcPr>
            <w:tcW w:w="7252" w:type="dxa"/>
            <w:gridSpan w:val="4"/>
            <w:noWrap w:val="0"/>
            <w:vAlign w:val="center"/>
          </w:tcPr>
          <w:p>
            <w:pPr>
              <w:jc w:val="center"/>
              <w:rPr>
                <w:rFonts w:hint="eastAsia" w:ascii="宋体" w:hAnsi="宋体"/>
                <w:color w:val="auto"/>
              </w:rPr>
            </w:pPr>
            <w:r>
              <w:rPr>
                <w:rFonts w:hint="eastAsia" w:ascii="宋体" w:hAnsi="宋体"/>
                <w:color w:val="auto"/>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被否决的投标人</w:t>
            </w:r>
          </w:p>
        </w:tc>
        <w:tc>
          <w:tcPr>
            <w:tcW w:w="7252" w:type="dxa"/>
            <w:gridSpan w:val="4"/>
            <w:noWrap w:val="0"/>
            <w:vAlign w:val="center"/>
          </w:tcPr>
          <w:p>
            <w:pPr>
              <w:jc w:val="center"/>
              <w:rPr>
                <w:rFonts w:hint="eastAsia" w:ascii="宋体" w:hAnsi="宋体"/>
                <w:color w:val="auto"/>
              </w:rPr>
            </w:pPr>
            <w:r>
              <w:rPr>
                <w:rFonts w:hint="eastAsia" w:ascii="宋体" w:hAnsi="宋体"/>
                <w:color w:val="auto"/>
              </w:rPr>
              <w:t>被否决的理由和依据（不符合招标文件的条款）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37" w:type="dxa"/>
            <w:noWrap w:val="0"/>
            <w:vAlign w:val="center"/>
          </w:tcPr>
          <w:p>
            <w:pPr>
              <w:jc w:val="center"/>
              <w:rPr>
                <w:rFonts w:hint="eastAsia" w:ascii="宋体" w:hAnsi="宋体"/>
                <w:color w:val="auto"/>
                <w:lang w:val="en-US" w:eastAsia="zh-CN"/>
              </w:rPr>
            </w:pPr>
            <w:r>
              <w:rPr>
                <w:rFonts w:hint="eastAsia" w:ascii="宋体" w:hAnsi="宋体"/>
                <w:color w:val="auto"/>
                <w:lang w:val="en-US" w:eastAsia="zh-CN"/>
              </w:rPr>
              <w:t>浙江华舟建设有限公司</w:t>
            </w:r>
          </w:p>
        </w:tc>
        <w:tc>
          <w:tcPr>
            <w:tcW w:w="7252" w:type="dxa"/>
            <w:gridSpan w:val="4"/>
            <w:noWrap w:val="0"/>
            <w:vAlign w:val="center"/>
          </w:tcPr>
          <w:p>
            <w:pPr>
              <w:jc w:val="center"/>
              <w:rPr>
                <w:rFonts w:hint="default" w:ascii="宋体" w:hAnsi="宋体"/>
                <w:color w:val="auto"/>
                <w:lang w:val="en-US" w:eastAsia="zh-CN"/>
              </w:rPr>
            </w:pPr>
            <w:r>
              <w:rPr>
                <w:rFonts w:hint="eastAsia" w:ascii="宋体" w:hAnsi="宋体"/>
                <w:color w:val="auto"/>
                <w:lang w:val="en-US" w:eastAsia="zh-CN"/>
              </w:rPr>
              <w:t>提供的安全负责人俞琳莉为助理工程师，未满足资格评审标准第（6）条的规定。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437" w:type="dxa"/>
            <w:noWrap w:val="0"/>
            <w:vAlign w:val="center"/>
          </w:tcPr>
          <w:p>
            <w:pPr>
              <w:jc w:val="center"/>
              <w:rPr>
                <w:rFonts w:hint="eastAsia" w:ascii="宋体" w:hAnsi="宋体" w:eastAsia="宋体"/>
                <w:color w:val="auto"/>
                <w:lang w:eastAsia="zh-CN"/>
              </w:rPr>
            </w:pPr>
            <w:r>
              <w:rPr>
                <w:rFonts w:hint="eastAsia" w:ascii="宋体" w:hAnsi="宋体"/>
                <w:color w:val="auto"/>
                <w:lang w:val="en-US" w:eastAsia="zh-CN"/>
              </w:rPr>
              <w:t>浙江鸿翔交通建设有限公司</w:t>
            </w:r>
          </w:p>
        </w:tc>
        <w:tc>
          <w:tcPr>
            <w:tcW w:w="7252" w:type="dxa"/>
            <w:gridSpan w:val="4"/>
            <w:noWrap w:val="0"/>
            <w:vAlign w:val="center"/>
          </w:tcPr>
          <w:p>
            <w:pPr>
              <w:jc w:val="center"/>
              <w:rPr>
                <w:rFonts w:hint="eastAsia" w:ascii="宋体" w:hAnsi="宋体" w:eastAsia="宋体"/>
                <w:color w:val="auto"/>
                <w:lang w:eastAsia="zh-CN"/>
              </w:rPr>
            </w:pPr>
            <w:r>
              <w:rPr>
                <w:rFonts w:hint="eastAsia" w:ascii="宋体" w:hAnsi="宋体"/>
                <w:color w:val="auto"/>
                <w:lang w:val="en-US" w:eastAsia="zh-CN"/>
              </w:rPr>
              <w:t>提供的项目经理全殷宇的一级建造师注册证书超出该证书使用期限，未满足资格评审标准第（6）条的规定。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开标时间</w:t>
            </w:r>
          </w:p>
        </w:tc>
        <w:tc>
          <w:tcPr>
            <w:tcW w:w="4842" w:type="dxa"/>
            <w:gridSpan w:val="2"/>
            <w:noWrap w:val="0"/>
            <w:vAlign w:val="center"/>
          </w:tcPr>
          <w:p>
            <w:pPr>
              <w:jc w:val="center"/>
              <w:rPr>
                <w:rFonts w:hint="eastAsia" w:ascii="宋体" w:hAnsi="宋体"/>
                <w:color w:val="auto"/>
              </w:rPr>
            </w:pPr>
            <w:r>
              <w:rPr>
                <w:rFonts w:hint="eastAsia" w:ascii="宋体" w:hAnsi="宋体"/>
                <w:color w:val="auto"/>
              </w:rPr>
              <w:t>2022年</w:t>
            </w:r>
            <w:r>
              <w:rPr>
                <w:rFonts w:hint="eastAsia" w:ascii="宋体" w:hAnsi="宋体"/>
                <w:color w:val="auto"/>
                <w:lang w:val="en-US" w:eastAsia="zh-CN"/>
              </w:rPr>
              <w:t>9</w:t>
            </w:r>
            <w:r>
              <w:rPr>
                <w:rFonts w:hint="eastAsia" w:ascii="宋体" w:hAnsi="宋体"/>
                <w:color w:val="auto"/>
              </w:rPr>
              <w:t>月</w:t>
            </w:r>
            <w:r>
              <w:rPr>
                <w:rFonts w:hint="eastAsia" w:ascii="宋体" w:hAnsi="宋体"/>
                <w:color w:val="auto"/>
                <w:lang w:val="en-US" w:eastAsia="zh-CN"/>
              </w:rPr>
              <w:t>13</w:t>
            </w:r>
            <w:r>
              <w:rPr>
                <w:rFonts w:hint="eastAsia" w:ascii="宋体" w:hAnsi="宋体"/>
                <w:color w:val="auto"/>
              </w:rPr>
              <w:t>日</w:t>
            </w:r>
            <w:r>
              <w:rPr>
                <w:rFonts w:hint="eastAsia" w:ascii="宋体" w:hAnsi="宋体"/>
                <w:color w:val="auto"/>
                <w:lang w:val="en-US" w:eastAsia="zh-CN"/>
              </w:rPr>
              <w:t>13</w:t>
            </w:r>
            <w:r>
              <w:rPr>
                <w:rFonts w:hint="eastAsia" w:ascii="宋体" w:hAnsi="宋体"/>
                <w:color w:val="auto"/>
              </w:rPr>
              <w:t xml:space="preserve"> 时</w:t>
            </w:r>
            <w:r>
              <w:rPr>
                <w:rFonts w:hint="eastAsia" w:ascii="宋体" w:hAnsi="宋体"/>
                <w:color w:val="auto"/>
                <w:lang w:val="en-US" w:eastAsia="zh-CN"/>
              </w:rPr>
              <w:t>30</w:t>
            </w:r>
            <w:r>
              <w:rPr>
                <w:rFonts w:hint="eastAsia" w:ascii="宋体" w:hAnsi="宋体"/>
                <w:color w:val="auto"/>
              </w:rPr>
              <w:t>分</w:t>
            </w:r>
          </w:p>
        </w:tc>
        <w:tc>
          <w:tcPr>
            <w:tcW w:w="2410" w:type="dxa"/>
            <w:gridSpan w:val="2"/>
            <w:vMerge w:val="restart"/>
            <w:noWrap w:val="0"/>
            <w:vAlign w:val="center"/>
          </w:tcPr>
          <w:p>
            <w:pPr>
              <w:jc w:val="center"/>
              <w:rPr>
                <w:rFonts w:hint="eastAsia" w:ascii="宋体" w:hAnsi="宋体"/>
                <w:color w:val="auto"/>
                <w:sz w:val="18"/>
                <w:szCs w:val="18"/>
              </w:rPr>
            </w:pPr>
            <w:r>
              <w:rPr>
                <w:rFonts w:hint="eastAsia" w:ascii="宋体" w:hAnsi="宋体"/>
                <w:color w:val="auto"/>
                <w:lang w:val="en-US" w:eastAsia="zh-CN"/>
              </w:rPr>
              <w:t>嘉兴市杭州湾大桥投资开发有限责任公司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公示时间</w:t>
            </w:r>
          </w:p>
        </w:tc>
        <w:tc>
          <w:tcPr>
            <w:tcW w:w="4842" w:type="dxa"/>
            <w:gridSpan w:val="2"/>
            <w:noWrap w:val="0"/>
            <w:vAlign w:val="center"/>
          </w:tcPr>
          <w:p>
            <w:pPr>
              <w:jc w:val="center"/>
              <w:rPr>
                <w:rFonts w:hint="eastAsia" w:ascii="宋体" w:hAnsi="宋体"/>
                <w:color w:val="auto"/>
              </w:rPr>
            </w:pPr>
            <w:r>
              <w:rPr>
                <w:rFonts w:hint="eastAsia" w:ascii="宋体" w:hAnsi="宋体"/>
                <w:color w:val="auto"/>
              </w:rPr>
              <w:t>2022年</w:t>
            </w:r>
            <w:r>
              <w:rPr>
                <w:rFonts w:hint="eastAsia" w:ascii="宋体" w:hAnsi="宋体"/>
                <w:color w:val="auto"/>
                <w:lang w:val="en-US" w:eastAsia="zh-CN"/>
              </w:rPr>
              <w:t>9</w:t>
            </w:r>
            <w:r>
              <w:rPr>
                <w:rFonts w:hint="eastAsia" w:ascii="宋体" w:hAnsi="宋体"/>
                <w:color w:val="auto"/>
              </w:rPr>
              <w:t>月</w:t>
            </w:r>
            <w:r>
              <w:rPr>
                <w:rFonts w:hint="eastAsia" w:ascii="宋体" w:hAnsi="宋体"/>
                <w:color w:val="auto"/>
                <w:lang w:val="en-US" w:eastAsia="zh-CN"/>
              </w:rPr>
              <w:t>14</w:t>
            </w:r>
            <w:r>
              <w:rPr>
                <w:rFonts w:hint="eastAsia" w:ascii="宋体" w:hAnsi="宋体"/>
                <w:color w:val="auto"/>
              </w:rPr>
              <w:t>日 — 2022年</w:t>
            </w:r>
            <w:r>
              <w:rPr>
                <w:rFonts w:hint="eastAsia" w:ascii="宋体" w:hAnsi="宋体"/>
                <w:color w:val="auto"/>
                <w:lang w:val="en-US" w:eastAsia="zh-CN"/>
              </w:rPr>
              <w:t>9</w:t>
            </w:r>
            <w:r>
              <w:rPr>
                <w:rFonts w:hint="eastAsia" w:ascii="宋体" w:hAnsi="宋体"/>
                <w:color w:val="auto"/>
              </w:rPr>
              <w:t>月</w:t>
            </w:r>
            <w:r>
              <w:rPr>
                <w:rFonts w:hint="eastAsia" w:ascii="宋体" w:hAnsi="宋体"/>
                <w:color w:val="auto"/>
                <w:lang w:val="en-US" w:eastAsia="zh-CN"/>
              </w:rPr>
              <w:t>16</w:t>
            </w:r>
            <w:bookmarkStart w:id="0" w:name="_GoBack"/>
            <w:bookmarkEnd w:id="0"/>
            <w:r>
              <w:rPr>
                <w:rFonts w:hint="eastAsia" w:ascii="宋体" w:hAnsi="宋体"/>
                <w:color w:val="auto"/>
              </w:rPr>
              <w:t>日</w:t>
            </w:r>
          </w:p>
        </w:tc>
        <w:tc>
          <w:tcPr>
            <w:tcW w:w="2410" w:type="dxa"/>
            <w:gridSpan w:val="2"/>
            <w:vMerge w:val="continue"/>
            <w:noWrap w:val="0"/>
            <w:vAlign w:val="center"/>
          </w:tcPr>
          <w:p>
            <w:pPr>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3"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备注</w:t>
            </w:r>
          </w:p>
        </w:tc>
        <w:tc>
          <w:tcPr>
            <w:tcW w:w="4842" w:type="dxa"/>
            <w:gridSpan w:val="2"/>
            <w:noWrap w:val="0"/>
            <w:vAlign w:val="center"/>
          </w:tcPr>
          <w:p>
            <w:pPr>
              <w:jc w:val="center"/>
              <w:rPr>
                <w:rFonts w:hint="eastAsia" w:ascii="宋体" w:hAnsi="宋体" w:eastAsiaTheme="minorEastAsia"/>
                <w:color w:val="auto"/>
                <w:lang w:eastAsia="zh-CN"/>
              </w:rPr>
            </w:pPr>
            <w:r>
              <w:rPr>
                <w:rFonts w:hint="eastAsia" w:ascii="宋体" w:hAnsi="宋体"/>
                <w:color w:val="auto"/>
                <w:lang w:val="en-US" w:eastAsia="zh-CN"/>
              </w:rPr>
              <w:t>/</w:t>
            </w:r>
          </w:p>
        </w:tc>
        <w:tc>
          <w:tcPr>
            <w:tcW w:w="2410" w:type="dxa"/>
            <w:gridSpan w:val="2"/>
            <w:vMerge w:val="continue"/>
            <w:noWrap w:val="0"/>
            <w:vAlign w:val="center"/>
          </w:tcPr>
          <w:p>
            <w:pPr>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2437" w:type="dxa"/>
            <w:noWrap w:val="0"/>
            <w:vAlign w:val="center"/>
          </w:tcPr>
          <w:p>
            <w:pPr>
              <w:jc w:val="center"/>
              <w:rPr>
                <w:rFonts w:hint="eastAsia" w:ascii="宋体" w:hAnsi="宋体"/>
                <w:color w:val="auto"/>
              </w:rPr>
            </w:pPr>
            <w:r>
              <w:rPr>
                <w:rFonts w:hint="eastAsia" w:ascii="宋体" w:hAnsi="宋体"/>
                <w:color w:val="auto"/>
              </w:rPr>
              <w:t>监督电话</w:t>
            </w:r>
          </w:p>
        </w:tc>
        <w:tc>
          <w:tcPr>
            <w:tcW w:w="7252" w:type="dxa"/>
            <w:gridSpan w:val="4"/>
            <w:noWrap w:val="0"/>
            <w:vAlign w:val="center"/>
          </w:tcPr>
          <w:p>
            <w:pPr>
              <w:jc w:val="center"/>
              <w:rPr>
                <w:rFonts w:hint="eastAsia" w:ascii="宋体" w:hAnsi="宋体"/>
                <w:color w:val="auto"/>
              </w:rPr>
            </w:pPr>
            <w:r>
              <w:rPr>
                <w:rFonts w:hint="eastAsia" w:ascii="宋体" w:hAnsi="宋体" w:cs="宋体"/>
                <w:color w:val="auto"/>
              </w:rPr>
              <w:t>行政监督:</w:t>
            </w:r>
            <w:r>
              <w:rPr>
                <w:rFonts w:hint="eastAsia" w:ascii="宋体" w:hAnsi="宋体"/>
                <w:color w:val="auto"/>
              </w:rPr>
              <w:t xml:space="preserve"> </w:t>
            </w:r>
            <w:r>
              <w:rPr>
                <w:rFonts w:hint="eastAsia" w:ascii="宋体" w:hAnsi="宋体"/>
                <w:color w:val="auto"/>
                <w:lang w:val="en-US" w:eastAsia="zh-CN"/>
              </w:rPr>
              <w:t>嘉兴市公路与运输管理</w:t>
            </w:r>
            <w:r>
              <w:rPr>
                <w:rFonts w:hint="eastAsia" w:ascii="宋体" w:hAnsi="宋体"/>
                <w:color w:val="auto"/>
                <w:highlight w:val="none"/>
                <w:lang w:val="en-US" w:eastAsia="zh-CN"/>
              </w:rPr>
              <w:t>中心0573-82220310</w:t>
            </w:r>
            <w:r>
              <w:rPr>
                <w:rFonts w:hint="eastAsia" w:ascii="宋体" w:hAnsi="宋体" w:cs="宋体"/>
                <w:color w:val="auto"/>
                <w:highlight w:val="none"/>
              </w:rPr>
              <w:t>, 市政务数据办:82512007</w:t>
            </w:r>
          </w:p>
        </w:tc>
      </w:tr>
    </w:tbl>
    <w:p>
      <w:r>
        <w:rPr>
          <w:rFonts w:hint="eastAsia" w:ascii="宋体" w:hAnsi="宋体"/>
        </w:rPr>
        <w:t>备注：对公示内容存在异议的，请依照《嘉兴市公共资源交易领域投诉处理办法》(嘉监〔2010〕2号)相关规定处理。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5MWMzMmQxMmNiM2U5ZWEyOGQ5NDhkZDA2ZjViMGQifQ=="/>
  </w:docVars>
  <w:rsids>
    <w:rsidRoot w:val="00D42D2D"/>
    <w:rsid w:val="00475D96"/>
    <w:rsid w:val="00A8117A"/>
    <w:rsid w:val="00CF108C"/>
    <w:rsid w:val="00D42D2D"/>
    <w:rsid w:val="018207C5"/>
    <w:rsid w:val="11EF30E2"/>
    <w:rsid w:val="156215B3"/>
    <w:rsid w:val="15C5742F"/>
    <w:rsid w:val="1B6A147B"/>
    <w:rsid w:val="1BD64AB3"/>
    <w:rsid w:val="2073235D"/>
    <w:rsid w:val="21E12090"/>
    <w:rsid w:val="220E0E82"/>
    <w:rsid w:val="28072C00"/>
    <w:rsid w:val="2FB77C5B"/>
    <w:rsid w:val="33837BF9"/>
    <w:rsid w:val="38283467"/>
    <w:rsid w:val="4B1006FA"/>
    <w:rsid w:val="4D4952BF"/>
    <w:rsid w:val="60D9411A"/>
    <w:rsid w:val="626D33A6"/>
    <w:rsid w:val="65C91ABB"/>
    <w:rsid w:val="6DA35B95"/>
    <w:rsid w:val="781A214F"/>
    <w:rsid w:val="7E471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99"/>
    <w:pPr>
      <w:spacing w:after="120" w:afterLines="0" w:afterAutospacing="0"/>
      <w:ind w:firstLine="420" w:firstLineChars="100"/>
    </w:pPr>
    <w:rPr>
      <w:rFonts w:ascii="Times New Roman" w:hAnsi="Times New Roman"/>
      <w:spacing w:val="0"/>
    </w:rPr>
  </w:style>
  <w:style w:type="paragraph" w:styleId="3">
    <w:name w:val="Body Text"/>
    <w:basedOn w:val="1"/>
    <w:next w:val="2"/>
    <w:qFormat/>
    <w:uiPriority w:val="0"/>
    <w:pPr>
      <w:spacing w:before="156" w:beforeLines="50" w:beforeAutospacing="0" w:after="156" w:afterLines="50" w:afterAutospacing="0"/>
    </w:pPr>
    <w:rPr>
      <w:rFonts w:ascii="宋体" w:hAnsi="宋体"/>
      <w:spacing w:val="-6"/>
    </w:rPr>
  </w:style>
  <w:style w:type="paragraph" w:styleId="4">
    <w:name w:val="Normal Indent"/>
    <w:basedOn w:val="1"/>
    <w:next w:val="5"/>
    <w:qFormat/>
    <w:uiPriority w:val="0"/>
    <w:pPr>
      <w:adjustRightInd w:val="0"/>
      <w:spacing w:line="312" w:lineRule="atLeast"/>
      <w:ind w:firstLine="420"/>
      <w:textAlignment w:val="baseline"/>
    </w:pPr>
    <w:rPr>
      <w:kern w:val="0"/>
    </w:rPr>
  </w:style>
  <w:style w:type="paragraph" w:styleId="5">
    <w:name w:val="Body Text Indent"/>
    <w:basedOn w:val="1"/>
    <w:next w:val="6"/>
    <w:qFormat/>
    <w:uiPriority w:val="0"/>
    <w:pPr>
      <w:spacing w:after="120"/>
      <w:ind w:left="420" w:leftChars="200"/>
    </w:pPr>
    <w:rPr>
      <w:rFonts w:ascii="宋体" w:hAnsi="宋体"/>
    </w:rPr>
  </w:style>
  <w:style w:type="paragraph" w:styleId="6">
    <w:name w:val="envelope return"/>
    <w:basedOn w:val="1"/>
    <w:unhideWhenUsed/>
    <w:qFormat/>
    <w:uiPriority w:val="0"/>
    <w:pPr>
      <w:snapToGrid w:val="0"/>
    </w:pPr>
    <w:rPr>
      <w:rFonts w:ascii="Arial" w:hAnsi="Arial"/>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5"/>
    <w:qFormat/>
    <w:uiPriority w:val="0"/>
    <w:rPr>
      <w:rFonts w:ascii="Times New Roman" w:hAnsi="Times New Roman"/>
    </w:rPr>
  </w:style>
  <w:style w:type="character" w:styleId="12">
    <w:name w:val="Strong"/>
    <w:basedOn w:val="11"/>
    <w:qFormat/>
    <w:uiPriority w:val="22"/>
    <w:rPr>
      <w:b/>
      <w:bCs/>
    </w:rPr>
  </w:style>
  <w:style w:type="character" w:styleId="13">
    <w:name w:val="page number"/>
    <w:basedOn w:val="11"/>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667</Words>
  <Characters>746</Characters>
  <Lines>16</Lines>
  <Paragraphs>4</Paragraphs>
  <TotalTime>3</TotalTime>
  <ScaleCrop>false</ScaleCrop>
  <LinksUpToDate>false</LinksUpToDate>
  <CharactersWithSpaces>754</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2022-01-29T00:17:00Z</dcterms:created>
  <dc:creator>未知</dc:creator>
  <cp:lastModifiedBy>Administrator</cp:lastModifiedBy>
  <cp:lastPrinted>2022-09-13T00:53:00Z</cp:lastPrinted>
  <dcterms:modified xsi:type="dcterms:W3CDTF">2022-09-14T05:49:35Z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43A2CF30CC394954B218EB603EC8E195</vt:lpwstr>
  </property>
</Properties>
</file>