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28"/>
          <w:szCs w:val="28"/>
        </w:rPr>
      </w:pPr>
      <w:r>
        <w:rPr>
          <w:rFonts w:hint="eastAsia" w:ascii="宋体" w:hAnsi="宋体" w:eastAsia="宋体" w:cs="Arial"/>
          <w:sz w:val="28"/>
          <w:szCs w:val="28"/>
        </w:rPr>
        <w:t>S302平湖至安吉公路平湖平善大道至南湖嘉南公路段改建工程（一期）竣（交）工质量评定检测第JC01标中标</w:t>
      </w:r>
      <w:r>
        <w:rPr>
          <w:rFonts w:hint="eastAsia" w:ascii="宋体" w:hAnsi="宋体" w:eastAsia="宋体" w:cs="Arial"/>
          <w:sz w:val="28"/>
          <w:szCs w:val="28"/>
          <w:lang w:val="en-US" w:eastAsia="zh-CN"/>
        </w:rPr>
        <w:t>人</w:t>
      </w:r>
      <w:r>
        <w:rPr>
          <w:rFonts w:ascii="宋体" w:hAnsi="宋体" w:eastAsia="宋体" w:cs="Arial"/>
          <w:sz w:val="28"/>
          <w:szCs w:val="28"/>
        </w:rPr>
        <w:t>公示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项目编号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A3304010550002552001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全省统一赋码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2112-330400-04-01-479575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S302平湖至安吉公路平湖平善大道至南湖嘉南公路段改建工程（一期）竣（交）工质量评定检测第JC01标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工程规模</w:t>
            </w:r>
          </w:p>
        </w:tc>
        <w:tc>
          <w:tcPr>
            <w:tcW w:w="7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项目起点位于嘉兴平湖市曹桥街道章桥村北侧新07省道处， 起点桩号K1+445.500，终点止于新07省道与三环东路交叉位置， 终点桩号K20+110.933，路线全长约18.665公里，其中高架道路 长度约16.034公里，改扩建地面道路约1.1公里，原路利用约1.531公里。全线新建枢纽互通1处，为三环东路枢纽互通；新建服务型互通1处，为亚太路互通；预留菱形互通3处，分别为曹桥互通、嘉盐线互通、七沈公路互通。全线新建上下匝道1处，位于亚太路；预留上下匝道4处，分别位于七沈公路、嘉盐公路、野丁公路、横河路。预留主路高架平湖方向接入G92杭州湾环线高速平湖互通的出入口1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项目采用《公路工程技术标准》（JTG B01-2014）一级公路兼 顾城市道路标准，采用“主路+辅路”建设形式。高架道路设计速度80公里/小时，双向六车道，路基宽度27米；地面道路设计速度60-80公里/小时，双向六车道，路基宽度36.5米；菱形互通上下匝道设计速度40公里/小时,枢纽互通匝道设计速度40-60公里/小时。其余技术指标符合相应标准和规范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嘉兴市卓越交通建设检测有限公司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969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szCs w:val="21"/>
              </w:rPr>
              <w:t>1884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万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合同签订至所有试验检测服务工作全部完成，通过发包人对试验检测报告的认可，并通过竣工质量评定备案止，预计58个月。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能力条件</w:t>
            </w:r>
          </w:p>
        </w:tc>
        <w:tc>
          <w:tcPr>
            <w:tcW w:w="7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独立法人资格，交通运输部门颁发的公路工程综合甲级试验检测等级证书（等级证书中须包含拟承担实体检测项目，允许专业分包的除外），通过省级及以上计量行政部门计量认证；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张卿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资质证书及编号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质检员[（公路）检师1349425GC]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联系电话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13967316388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Arial"/>
                <w:szCs w:val="21"/>
              </w:rPr>
              <w:t>2022-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Arial"/>
                <w:szCs w:val="21"/>
              </w:rPr>
              <w:t>-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1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ZTQxOWNjMGIzNDNmYzNiNGZmNzQxOGM5ODBhOTYifQ=="/>
  </w:docVars>
  <w:rsids>
    <w:rsidRoot w:val="00395D10"/>
    <w:rsid w:val="00016903"/>
    <w:rsid w:val="002128FD"/>
    <w:rsid w:val="00261AD9"/>
    <w:rsid w:val="00395D10"/>
    <w:rsid w:val="00574479"/>
    <w:rsid w:val="006A61DD"/>
    <w:rsid w:val="006C2FC8"/>
    <w:rsid w:val="009C5968"/>
    <w:rsid w:val="00BF149D"/>
    <w:rsid w:val="00C92847"/>
    <w:rsid w:val="00DA0805"/>
    <w:rsid w:val="00E33986"/>
    <w:rsid w:val="00EB58EA"/>
    <w:rsid w:val="046360D0"/>
    <w:rsid w:val="0AA042D0"/>
    <w:rsid w:val="39C11AEE"/>
    <w:rsid w:val="57163441"/>
    <w:rsid w:val="79B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767</Words>
  <Characters>919</Characters>
  <Lines>5</Lines>
  <Paragraphs>1</Paragraphs>
  <TotalTime>6</TotalTime>
  <ScaleCrop>false</ScaleCrop>
  <LinksUpToDate>false</LinksUpToDate>
  <CharactersWithSpaces>925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pc</cp:lastModifiedBy>
  <cp:lastPrinted>2022-08-05T06:59:00Z</cp:lastPrinted>
  <dcterms:modified xsi:type="dcterms:W3CDTF">2022-09-14T08:41:26Z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A86A0AC7EA314DD99F461D36EF9AE11A</vt:lpwstr>
  </property>
</Properties>
</file>