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56" w:beforeLines="50" w:line="400" w:lineRule="exact"/>
        <w:jc w:val="center"/>
        <w:outlineLvl w:val="1"/>
        <w:rPr>
          <w:rFonts w:ascii="Times New Roman" w:hAnsi="Times New Roman" w:eastAsia="宋体" w:cs="Times New Roman"/>
          <w:b/>
          <w:bCs/>
          <w:sz w:val="28"/>
          <w:szCs w:val="24"/>
        </w:rPr>
      </w:pPr>
      <w:bookmarkStart w:id="0" w:name="_Toc16567"/>
      <w:bookmarkStart w:id="1" w:name="_Toc11806"/>
      <w:bookmarkStart w:id="2" w:name="_Toc193449911"/>
      <w:bookmarkStart w:id="17" w:name="_GoBack"/>
      <w:bookmarkEnd w:id="17"/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>嘉兴市交通投资集团有限责任公司安全咨询服务项目（重新招标）</w:t>
      </w:r>
    </w:p>
    <w:p>
      <w:pPr>
        <w:keepNext/>
        <w:keepLines/>
        <w:spacing w:before="156" w:beforeLines="50" w:line="400" w:lineRule="exact"/>
        <w:jc w:val="center"/>
        <w:outlineLvl w:val="1"/>
        <w:rPr>
          <w:rFonts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</w:rPr>
        <w:t>招标公告</w:t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1．招标条件</w:t>
      </w:r>
      <w:bookmarkEnd w:id="0"/>
      <w:bookmarkEnd w:id="1"/>
    </w:p>
    <w:p>
      <w:pPr>
        <w:spacing w:line="440" w:lineRule="exact"/>
        <w:ind w:left="105" w:leftChars="50" w:firstLine="360" w:firstLineChars="15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本招标项目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嘉兴市交通投资集团有限责任公司安全咨询服务项目（重新招标）</w:t>
      </w:r>
      <w:r>
        <w:rPr>
          <w:rFonts w:hint="eastAsia" w:ascii="Times New Roman" w:hAnsi="Times New Roman" w:eastAsia="宋体" w:cs="Times New Roman"/>
          <w:sz w:val="24"/>
          <w:szCs w:val="24"/>
        </w:rPr>
        <w:t>项目业主为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嘉兴市交通投资集团有限责任公司  </w:t>
      </w:r>
      <w:r>
        <w:rPr>
          <w:rFonts w:hint="eastAsia" w:ascii="Times New Roman" w:hAnsi="Times New Roman" w:eastAsia="宋体" w:cs="Times New Roman"/>
          <w:sz w:val="24"/>
          <w:szCs w:val="24"/>
        </w:rPr>
        <w:t>，项目资金来自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自筹 </w:t>
      </w:r>
      <w:r>
        <w:rPr>
          <w:rFonts w:hint="eastAsia" w:ascii="Times New Roman" w:hAnsi="Times New Roman" w:eastAsia="宋体" w:cs="Times New Roman"/>
          <w:sz w:val="24"/>
          <w:szCs w:val="24"/>
        </w:rPr>
        <w:t>，出资比例为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100% </w:t>
      </w:r>
      <w:r>
        <w:rPr>
          <w:rFonts w:hint="eastAsia" w:ascii="Times New Roman" w:hAnsi="Times New Roman" w:eastAsia="宋体" w:cs="Times New Roman"/>
          <w:sz w:val="24"/>
          <w:szCs w:val="24"/>
        </w:rPr>
        <w:t>，招标人为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嘉兴市交通投资集团有限责任公司</w:t>
      </w:r>
      <w:r>
        <w:rPr>
          <w:rFonts w:hint="eastAsia" w:ascii="Times New Roman" w:hAnsi="Times New Roman" w:eastAsia="宋体" w:cs="Times New Roman"/>
          <w:sz w:val="24"/>
          <w:szCs w:val="24"/>
        </w:rPr>
        <w:t>，招标代理为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浙江博宏工程管理咨询有限公司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。现对该项目进行公开招标。</w:t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3" w:name="_Toc19603"/>
      <w:bookmarkStart w:id="4" w:name="_Toc1598"/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2. 项目概况与招标范围</w:t>
      </w:r>
      <w:bookmarkEnd w:id="3"/>
      <w:bookmarkEnd w:id="4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项目地点：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嘉兴市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项目规模：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落实《关于深化推进安全风险管控和隐患排查治理体系建设的指导意见》（嘉安委〔2018〕15 号）、《嘉兴市安全风险管控和隐患排查治理体系“七个一”建设工作指南》等相关文件要求，加强安全风险管控和隐患排查治理，进一步提高集团公司及下属企业的整体安全管理水平，降低经营过程中的安全风险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总投资：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约30万元 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招标估算价：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约30万元 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40" w:lineRule="exact"/>
        <w:ind w:firstLine="470" w:firstLineChars="196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服务目标：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进一步提高集团公司及下属企业的整体安全管理水平，降低经营过程中的安全风险，且安全咨询成果通过行业主管部门的论证。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服务范围及内容：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主要咨询服务内容包括①安全管理建设：辅导完善安全生产规章制度、辅导完善安全生产台账；②安全检查：组织交通、建筑、场站、学校、机械、化工、安全系统等各专业领域的服务工程师或专家对集团公司及所属公司、项目开展安全检查；③安全教育宣传培训：按照集团需求派遣相关专家开展安全教育宣传培训；④双重预防机制持续性运行维护完善：持续对集团七大模块安全风险辨识、隐患排查、相关记录更新维护完善；⑤预案编制：辅导完善突发事件应急预案、疫情防控预案、“三防”预案、生产安全事故应急救援预案；⑥安全演练：生产安全事故应急演练方案编制、演练过程技术指导、演练总结评估；⑦其他专项服务：协助集团公司对各个子公司考核、安全技术咨询等。</w:t>
      </w:r>
    </w:p>
    <w:p>
      <w:pPr>
        <w:spacing w:line="440" w:lineRule="exact"/>
        <w:ind w:firstLine="48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服务期限：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自合同签订之日起2年。</w:t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5" w:name="_Toc8278"/>
      <w:bookmarkStart w:id="6" w:name="_Toc17090"/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3. 投标人资格要求</w:t>
      </w:r>
      <w:bookmarkEnd w:id="5"/>
      <w:bookmarkEnd w:id="6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3.1 投标人资格要求: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3.1.1 投标人须具备独立法人资格。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3.1.2 投标人须具有合法有效的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安全评价机构 </w:t>
      </w:r>
      <w:r>
        <w:rPr>
          <w:rFonts w:hint="eastAsia" w:ascii="Times New Roman" w:hAnsi="Times New Roman" w:eastAsia="宋体" w:cs="Times New Roman"/>
          <w:sz w:val="24"/>
          <w:szCs w:val="24"/>
        </w:rPr>
        <w:t>资质证书。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3.1.3 </w:t>
      </w:r>
      <w:r>
        <w:rPr>
          <w:rFonts w:hint="eastAsia" w:ascii="Times New Roman" w:hAnsi="Times New Roman" w:eastAsia="宋体" w:cs="Times New Roman"/>
          <w:sz w:val="24"/>
        </w:rPr>
        <w:t>投标人未处于国家、浙江省、</w:t>
      </w:r>
      <w:r>
        <w:rPr>
          <w:rFonts w:hint="eastAsia" w:ascii="Times New Roman" w:hAnsi="Times New Roman" w:eastAsia="宋体" w:cs="Times New Roman"/>
          <w:sz w:val="24"/>
          <w:u w:val="single"/>
        </w:rPr>
        <w:t>嘉兴</w:t>
      </w:r>
      <w:r>
        <w:rPr>
          <w:rFonts w:hint="eastAsia" w:ascii="Times New Roman" w:hAnsi="Times New Roman" w:eastAsia="宋体" w:cs="Times New Roman"/>
          <w:sz w:val="24"/>
        </w:rPr>
        <w:t>市（设区市）的行政管理部门做出的行政处罚中规定的停止承接业务期限内。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3.1.4 投标人其他要求：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投标人未被“信用中国”（http://www.creditchina.gov.cn）列入“严重失信主体名单”及“信用浙江”（http://credit.zj.gov.cn/）列入黑名单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3.2 投标人拟派项目负责人资格要求：</w:t>
      </w:r>
    </w:p>
    <w:p>
      <w:pPr>
        <w:spacing w:line="440" w:lineRule="exact"/>
        <w:ind w:left="479" w:leftChars="228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3.2.1 项目负责人资格须具备</w:t>
      </w:r>
      <w:r>
        <w:rPr>
          <w:rFonts w:hint="eastAsia" w:ascii="Times New Roman" w:hAnsi="Times New Roman" w:eastAsia="宋体" w:cs="Times New Roman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注册安全工程师执业资格和中级工程师及以上职称</w:t>
      </w:r>
      <w:r>
        <w:rPr>
          <w:rFonts w:hint="eastAsia" w:ascii="Times New Roman" w:hAnsi="Times New Roman" w:eastAsia="宋体" w:cs="Times New Roman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3.2.2 </w:t>
      </w:r>
      <w:r>
        <w:rPr>
          <w:rFonts w:hint="eastAsia" w:ascii="Times New Roman" w:hAnsi="Times New Roman" w:eastAsia="宋体" w:cs="Times New Roman"/>
          <w:sz w:val="24"/>
        </w:rPr>
        <w:t>项目负责人未处于国家、浙江省、</w:t>
      </w:r>
      <w:r>
        <w:rPr>
          <w:rFonts w:hint="eastAsia" w:ascii="Times New Roman" w:hAnsi="Times New Roman" w:eastAsia="宋体" w:cs="Times New Roman"/>
          <w:sz w:val="24"/>
          <w:u w:val="single"/>
        </w:rPr>
        <w:t>嘉兴</w:t>
      </w:r>
      <w:r>
        <w:rPr>
          <w:rFonts w:hint="eastAsia" w:ascii="Times New Roman" w:hAnsi="Times New Roman" w:eastAsia="宋体" w:cs="Times New Roman"/>
          <w:sz w:val="24"/>
        </w:rPr>
        <w:t>市（设区市）的行政管理部门做出的行政处罚中规定的停止执业期限内。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3.2.3 项目负责人其他要求：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拟派项目负责人需提供社保机构出具的2022年3月-5月已缴纳养老保险的参保证明（社保部门盖章的参保证明扫描件加盖投标人公章，或者经由社保系统自助拉取的参保证明扫描件加盖投标人公章即可，且参保单位与投标人须一致（若参保单位为投标人同一法人的分公司，须出具该分公司与投标人为同一法人的证明材料）；打印日期须为本项目公告发布之日后） 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3.3 其他要求：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①除项目负责人外，另需拟派3名项目组其他人员，均需具备注册安全工程师执业资格并提供社保机构出具的2022年3月-5月已缴纳养老保险的参保证明（社保部门盖章的参保证明扫描件加盖投标人公章，或者经由社保系统自助拉取的参保证明扫描件加盖投标人公章即可，且参保单位与投标人须一致（若参保单位为投标人同一法人的分公司，须出具该分公司与投标人为同一法人的证明材料）；打印日期须为本项目公告发布之日后）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②与招标人存在利害关系可能影响招标公正性的法人、其他组织或者个人，不得参加投标；单位负责人为同一人或者存在控股、管理关系的不同单位，不得参加同一标段投标，否则均按否决投标处理  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3.4 本次招标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不接受</w:t>
      </w:r>
      <w:r>
        <w:rPr>
          <w:rFonts w:hint="eastAsia" w:ascii="Times New Roman" w:hAnsi="Times New Roman" w:eastAsia="宋体" w:cs="Times New Roman"/>
          <w:sz w:val="24"/>
          <w:szCs w:val="24"/>
        </w:rPr>
        <w:t>联合体投标。</w:t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7" w:name="_Toc4759"/>
      <w:bookmarkStart w:id="8" w:name="_Toc4511"/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4. 招标文件的获取</w:t>
      </w:r>
      <w:bookmarkEnd w:id="7"/>
      <w:bookmarkEnd w:id="8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4.1 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凡有意参加投标者，请于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>2022</w:t>
      </w:r>
      <w:r>
        <w:rPr>
          <w:rFonts w:hint="eastAsia" w:ascii="Times New Roman" w:hAnsi="Times New Roman"/>
          <w:color w:val="000000"/>
          <w:spacing w:val="-2"/>
          <w:sz w:val="24"/>
        </w:rPr>
        <w:t>年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 xml:space="preserve"> 7 </w:t>
      </w:r>
      <w:r>
        <w:rPr>
          <w:rFonts w:hint="eastAsia" w:ascii="Times New Roman" w:hAnsi="Times New Roman"/>
          <w:color w:val="000000"/>
          <w:spacing w:val="-2"/>
          <w:sz w:val="24"/>
        </w:rPr>
        <w:t>月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 xml:space="preserve"> 12 </w:t>
      </w:r>
      <w:r>
        <w:rPr>
          <w:rFonts w:hint="eastAsia" w:ascii="Times New Roman" w:hAnsi="Times New Roman"/>
          <w:color w:val="000000"/>
          <w:spacing w:val="-2"/>
          <w:sz w:val="24"/>
        </w:rPr>
        <w:t>日至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>2022</w:t>
      </w:r>
      <w:r>
        <w:rPr>
          <w:rFonts w:hint="eastAsia" w:ascii="Times New Roman" w:hAnsi="Times New Roman"/>
          <w:color w:val="000000"/>
          <w:spacing w:val="-2"/>
          <w:sz w:val="24"/>
        </w:rPr>
        <w:t>年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 xml:space="preserve"> 7 </w:t>
      </w:r>
      <w:r>
        <w:rPr>
          <w:rFonts w:hint="eastAsia" w:ascii="Times New Roman" w:hAnsi="Times New Roman"/>
          <w:color w:val="000000"/>
          <w:spacing w:val="-2"/>
          <w:sz w:val="24"/>
        </w:rPr>
        <w:t>月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 xml:space="preserve"> 20 </w:t>
      </w:r>
      <w:r>
        <w:rPr>
          <w:rFonts w:hint="eastAsia" w:ascii="Times New Roman" w:hAnsi="Times New Roman"/>
          <w:color w:val="000000"/>
          <w:spacing w:val="-2"/>
          <w:sz w:val="24"/>
        </w:rPr>
        <w:t>日</w:t>
      </w:r>
      <w:r>
        <w:rPr>
          <w:rFonts w:hint="eastAsia" w:ascii="Times New Roman" w:hAnsi="Times New Roman"/>
          <w:color w:val="000000"/>
          <w:spacing w:val="-2"/>
          <w:sz w:val="24"/>
          <w:u w:val="single"/>
        </w:rPr>
        <w:t xml:space="preserve">    15</w:t>
      </w:r>
      <w:r>
        <w:rPr>
          <w:rFonts w:hint="eastAsia" w:ascii="Times New Roman" w:hAnsi="Times New Roman"/>
          <w:color w:val="000000"/>
          <w:spacing w:val="-2"/>
          <w:sz w:val="24"/>
        </w:rPr>
        <w:t>时</w:t>
      </w:r>
      <w:r>
        <w:rPr>
          <w:rFonts w:hint="eastAsia" w:ascii="Times New Roman" w:hAnsi="Times New Roman"/>
          <w:color w:val="000000" w:themeColor="text1"/>
          <w:spacing w:val="-2"/>
          <w:sz w:val="24"/>
          <w:u w:val="singl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/>
          <w:color w:val="000000"/>
          <w:spacing w:val="-2"/>
          <w:sz w:val="24"/>
        </w:rPr>
        <w:t>分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（法定公休日、法定节假日除外）</w:t>
      </w:r>
      <w:r>
        <w:rPr>
          <w:rFonts w:hint="eastAsia" w:ascii="Times New Roman" w:hAnsi="Times New Roman" w:eastAsia="宋体" w:cs="Times New Roman"/>
          <w:sz w:val="24"/>
          <w:szCs w:val="24"/>
        </w:rPr>
        <w:t>，每日上午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9 </w:t>
      </w:r>
      <w:r>
        <w:rPr>
          <w:rFonts w:hint="eastAsia" w:ascii="Times New Roman" w:hAnsi="Times New Roman" w:eastAsia="宋体" w:cs="Times New Roman"/>
          <w:sz w:val="24"/>
          <w:szCs w:val="24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00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分至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11 </w:t>
      </w:r>
      <w:r>
        <w:rPr>
          <w:rFonts w:hint="eastAsia" w:ascii="Times New Roman" w:hAnsi="Times New Roman" w:eastAsia="宋体" w:cs="Times New Roman"/>
          <w:sz w:val="24"/>
          <w:szCs w:val="24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00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分，下午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14  </w:t>
      </w:r>
      <w:r>
        <w:rPr>
          <w:rFonts w:hint="eastAsia" w:ascii="Times New Roman" w:hAnsi="Times New Roman" w:eastAsia="宋体" w:cs="Times New Roman"/>
          <w:sz w:val="24"/>
          <w:szCs w:val="24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00</w:t>
      </w:r>
      <w:r>
        <w:rPr>
          <w:rFonts w:hint="eastAsia" w:ascii="Times New Roman" w:hAnsi="Times New Roman" w:eastAsia="宋体" w:cs="Times New Roman"/>
          <w:sz w:val="24"/>
          <w:szCs w:val="24"/>
        </w:rPr>
        <w:t>分至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17 </w:t>
      </w:r>
      <w:r>
        <w:rPr>
          <w:rFonts w:hint="eastAsia" w:ascii="Times New Roman" w:hAnsi="Times New Roman" w:eastAsia="宋体" w:cs="Times New Roman"/>
          <w:sz w:val="24"/>
          <w:szCs w:val="24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分（最后一天截止到投标截止时间）（北京时间，下同）持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企业法人营业执照副本、资质证书、单位介绍信、经办人身份证</w:t>
      </w:r>
      <w:r>
        <w:rPr>
          <w:rFonts w:hint="eastAsia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浙江博宏工程管理咨询有限公司（嘉兴市秀洲区东升西路1700号科技京城电梯6楼608）购买招标文件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超出上述规定期限的，招标（代理）人将不予受理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adjustRightInd w:val="0"/>
        <w:spacing w:line="440" w:lineRule="exact"/>
        <w:ind w:firstLine="480" w:firstLineChars="200"/>
        <w:outlineLvl w:val="5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</w:rPr>
        <w:t>本项目支持邮件报名，</w:t>
      </w:r>
      <w:r>
        <w:fldChar w:fldCharType="begin"/>
      </w:r>
      <w:r>
        <w:instrText xml:space="preserve"> HYPERLINK "mailto:投标人可将上述报名资料发送至296566597@qq.com" </w:instrText>
      </w:r>
      <w:r>
        <w:fldChar w:fldCharType="separate"/>
      </w:r>
      <w:r>
        <w:rPr>
          <w:rFonts w:hint="eastAsia" w:ascii="Times New Roman" w:hAnsi="Times New Roman" w:eastAsia="宋体" w:cs="Times New Roman"/>
          <w:sz w:val="24"/>
        </w:rPr>
        <w:t>投标人可将上述报名资料发送至1602394422@qq.com</w:t>
      </w:r>
      <w:r>
        <w:rPr>
          <w:rFonts w:hint="eastAsia" w:ascii="Times New Roman" w:hAnsi="Times New Roman" w:eastAsia="宋体" w:cs="Times New Roman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</w:rPr>
        <w:t>邮箱，并与招标代理经办人联系，办理手续后发放招标文件。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4.2 招标文件每套售价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300 </w:t>
      </w:r>
      <w:r>
        <w:rPr>
          <w:rFonts w:hint="eastAsia" w:ascii="Times New Roman" w:hAnsi="Times New Roman" w:eastAsia="宋体" w:cs="Times New Roman"/>
          <w:sz w:val="24"/>
          <w:szCs w:val="24"/>
        </w:rPr>
        <w:t>元人民币，售后不退。</w:t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9" w:name="_Toc16997"/>
      <w:bookmarkStart w:id="10" w:name="_Toc21690"/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5. 投标担保</w:t>
      </w:r>
      <w:bookmarkEnd w:id="9"/>
      <w:bookmarkEnd w:id="10"/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bookmarkStart w:id="11" w:name="_Toc29110"/>
      <w:bookmarkStart w:id="12" w:name="_Toc1413"/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投标保证金的金额：人民币5000元整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投标保证金的形式：银行转账或网银（将投标保证金一次性汇入招标人指定账户并注明投标项目名称，以便确认到账）。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提交时间：应在开标截止时间前到账。（提醒：请投标单位在开标三个工作日前提交，并注明投标项目名称，以便确认到账）开户银行及账号如下：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户名：浙江博宏工程管理咨询有限公司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账号：201000155067583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开户行：浙江禾城农村商业银行股份有限公司新嘉支行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行号：402335011916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投标人不按上述要求提交投标保证金，其投标文件将被拒收。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投标人应按规定提交投标保证金，投标保证金应在投标截至时间前到账，逾期到账的投标保证金将被拒绝接受。</w:t>
      </w:r>
    </w:p>
    <w:p>
      <w:pPr>
        <w:spacing w:line="440" w:lineRule="exact"/>
        <w:ind w:firstLine="472" w:firstLineChars="200"/>
        <w:rPr>
          <w:rFonts w:ascii="Times New Roman" w:hAnsi="Times New Roman" w:eastAsia="宋体" w:cs="Times New Roman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投标保证金在发出中标通知书后凭收据退还。</w:t>
      </w:r>
    </w:p>
    <w:p>
      <w:pPr>
        <w:keepNext/>
        <w:keepLines/>
        <w:spacing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6. 投标文件的递交</w:t>
      </w:r>
      <w:bookmarkEnd w:id="11"/>
      <w:bookmarkEnd w:id="12"/>
    </w:p>
    <w:p>
      <w:pPr>
        <w:keepNext/>
        <w:keepLines/>
        <w:spacing w:line="440" w:lineRule="exact"/>
        <w:ind w:firstLine="480" w:firstLineChars="200"/>
        <w:outlineLvl w:val="1"/>
        <w:rPr>
          <w:rFonts w:ascii="Times New Roman" w:hAnsi="Times New Roman" w:eastAsia="宋体" w:cs="Times New Roman"/>
          <w:sz w:val="24"/>
          <w:szCs w:val="24"/>
        </w:rPr>
      </w:pPr>
      <w:bookmarkStart w:id="13" w:name="_Toc28739"/>
      <w:bookmarkStart w:id="14" w:name="_Toc10554"/>
      <w:r>
        <w:rPr>
          <w:rFonts w:hint="eastAsia" w:ascii="Times New Roman" w:hAnsi="Times New Roman" w:eastAsia="宋体" w:cs="Times New Roman"/>
          <w:sz w:val="24"/>
          <w:szCs w:val="24"/>
        </w:rPr>
        <w:t>投标文件的递交：投标文件递交的截止时间（投标截止时间，下同）为2022年7月20日15时00分，投标人应于当日14:45～15:00将投标文件递交至嘉兴市交通投资集团有限责任公司一楼126室（嘉兴市南湖大道902号）。</w:t>
      </w:r>
    </w:p>
    <w:p>
      <w:pPr>
        <w:keepNext/>
        <w:keepLines/>
        <w:spacing w:line="440" w:lineRule="exact"/>
        <w:ind w:firstLine="480" w:firstLineChars="200"/>
        <w:outlineLvl w:val="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逾期送达的或者未送达指定地点的投标文件，招标（代理）人不予受理。</w:t>
      </w:r>
    </w:p>
    <w:p>
      <w:pPr>
        <w:keepNext/>
        <w:keepLines/>
        <w:spacing w:line="440" w:lineRule="exact"/>
        <w:ind w:firstLine="480" w:firstLineChars="200"/>
        <w:outlineLvl w:val="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开标时间：2022年7月20日15时00分；</w:t>
      </w:r>
    </w:p>
    <w:p>
      <w:pPr>
        <w:keepNext/>
        <w:keepLines/>
        <w:spacing w:line="440" w:lineRule="exact"/>
        <w:ind w:firstLine="480" w:firstLineChars="200"/>
        <w:outlineLvl w:val="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开标地点：嘉兴市交通投资集团有限责任公司一楼126室（嘉兴市南湖大道902号）。</w:t>
      </w:r>
    </w:p>
    <w:p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7. 发布公告的媒介</w:t>
      </w:r>
      <w:bookmarkEnd w:id="13"/>
      <w:bookmarkEnd w:id="14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本次招标公告在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嘉兴市公共资源交易中心网站（http://jxszwsjb.jiaxing.gov.cn）和嘉兴市交通投资集团有限责任公司网站（http://www.jxjtjt.cn/）</w:t>
      </w:r>
      <w:r>
        <w:rPr>
          <w:rFonts w:hint="eastAsia" w:ascii="Times New Roman" w:hAnsi="Times New Roman" w:eastAsia="宋体" w:cs="Times New Roman"/>
          <w:sz w:val="24"/>
          <w:szCs w:val="24"/>
        </w:rPr>
        <w:t>上发布。</w:t>
      </w:r>
    </w:p>
    <w:p>
      <w:pPr>
        <w:keepNext/>
        <w:keepLines/>
        <w:spacing w:before="156" w:beforeLines="50" w:line="440" w:lineRule="exact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15" w:name="_Toc28301"/>
      <w:bookmarkStart w:id="16" w:name="_Toc13579"/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8. 联系方式</w:t>
      </w:r>
      <w:bookmarkEnd w:id="15"/>
      <w:bookmarkEnd w:id="16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嘉兴市交通投资集团有限责任公司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嘉兴市南湖大道902号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杨先生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电话：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13758311946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电子邮件：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/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招标代理人：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浙江博宏工程管理咨询有限公司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嘉兴市秀洲区东升西路1700号科技京城电梯6楼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薛康力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电话：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15857363006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传真：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0573-82710771 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电子邮件：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1602394422@qq.com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</w:p>
    <w:p>
      <w:pPr>
        <w:spacing w:before="156" w:beforeLines="50"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2022 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7 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12 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bookmarkEnd w:id="2"/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29"/>
    <w:rsid w:val="00001DBD"/>
    <w:rsid w:val="0000530E"/>
    <w:rsid w:val="00253A55"/>
    <w:rsid w:val="002A5CB6"/>
    <w:rsid w:val="002B0481"/>
    <w:rsid w:val="00B82629"/>
    <w:rsid w:val="00C60F29"/>
    <w:rsid w:val="00E24DD6"/>
    <w:rsid w:val="00E6443B"/>
    <w:rsid w:val="00E87FB4"/>
    <w:rsid w:val="468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443</Words>
  <Characters>2530</Characters>
  <Lines>21</Lines>
  <Paragraphs>5</Paragraphs>
  <TotalTime>12</TotalTime>
  <ScaleCrop>false</ScaleCrop>
  <LinksUpToDate>false</LinksUpToDate>
  <CharactersWithSpaces>2968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2022-06-24T01:03:00Z</dcterms:created>
  <dc:creator>NTKO</dc:creator>
  <cp:lastModifiedBy>孙清子</cp:lastModifiedBy>
  <cp:lastPrinted>2022-07-08T01:45:00Z</cp:lastPrinted>
  <dcterms:modified xsi:type="dcterms:W3CDTF">2022-07-11T09:08:56Z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