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5A" w:rsidRPr="00777F5A" w:rsidRDefault="00AD79EE" w:rsidP="00777F5A">
      <w:pPr>
        <w:jc w:val="center"/>
        <w:rPr>
          <w:b/>
        </w:rPr>
      </w:pPr>
      <w:r w:rsidRPr="00AD79EE">
        <w:rPr>
          <w:rFonts w:hint="eastAsia"/>
          <w:b/>
          <w:sz w:val="28"/>
        </w:rPr>
        <w:t>嘉兴市有轨电车</w:t>
      </w:r>
      <w:r w:rsidRPr="00AD79EE">
        <w:rPr>
          <w:rFonts w:hint="eastAsia"/>
          <w:b/>
          <w:sz w:val="28"/>
        </w:rPr>
        <w:t>T1</w:t>
      </w:r>
      <w:r w:rsidRPr="00AD79EE">
        <w:rPr>
          <w:rFonts w:hint="eastAsia"/>
          <w:b/>
          <w:sz w:val="28"/>
        </w:rPr>
        <w:t>线一期工程、嘉兴市有轨电车</w:t>
      </w:r>
      <w:r w:rsidRPr="00AD79EE">
        <w:rPr>
          <w:rFonts w:hint="eastAsia"/>
          <w:b/>
          <w:sz w:val="28"/>
        </w:rPr>
        <w:t>T2</w:t>
      </w:r>
      <w:r w:rsidRPr="00AD79EE">
        <w:rPr>
          <w:rFonts w:hint="eastAsia"/>
          <w:b/>
          <w:sz w:val="28"/>
        </w:rPr>
        <w:t>线（月河北站—环城南路站）一期工程</w:t>
      </w:r>
      <w:r w:rsidR="00777F5A" w:rsidRPr="00777F5A">
        <w:rPr>
          <w:rFonts w:hint="eastAsia"/>
          <w:b/>
          <w:sz w:val="28"/>
        </w:rPr>
        <w:t>环境影响评价信息公示</w:t>
      </w:r>
    </w:p>
    <w:p w:rsidR="00777F5A" w:rsidRPr="00777F5A" w:rsidRDefault="00777F5A" w:rsidP="00540D5C">
      <w:pPr>
        <w:spacing w:line="276" w:lineRule="auto"/>
        <w:jc w:val="left"/>
        <w:outlineLvl w:val="0"/>
        <w:rPr>
          <w:b/>
          <w:sz w:val="24"/>
          <w:szCs w:val="24"/>
        </w:rPr>
      </w:pPr>
      <w:r w:rsidRPr="00777F5A">
        <w:rPr>
          <w:rFonts w:hint="eastAsia"/>
          <w:b/>
          <w:sz w:val="24"/>
          <w:szCs w:val="24"/>
        </w:rPr>
        <w:t>（一）建设项目基本情况</w:t>
      </w:r>
    </w:p>
    <w:p w:rsidR="00777F5A" w:rsidRPr="00BA1A4C" w:rsidRDefault="00777F5A" w:rsidP="00777F5A">
      <w:pPr>
        <w:spacing w:line="276" w:lineRule="auto"/>
        <w:ind w:firstLineChars="200" w:firstLine="480"/>
        <w:jc w:val="left"/>
        <w:rPr>
          <w:sz w:val="24"/>
          <w:szCs w:val="24"/>
        </w:rPr>
      </w:pPr>
      <w:r w:rsidRPr="00BA1A4C">
        <w:rPr>
          <w:rFonts w:hint="eastAsia"/>
          <w:sz w:val="24"/>
          <w:szCs w:val="24"/>
        </w:rPr>
        <w:t>项目名称：嘉兴市有轨电车</w:t>
      </w:r>
      <w:r w:rsidR="002D6CE1" w:rsidRPr="00BA1A4C">
        <w:rPr>
          <w:rFonts w:hint="eastAsia"/>
          <w:sz w:val="24"/>
          <w:szCs w:val="24"/>
        </w:rPr>
        <w:t>T1</w:t>
      </w:r>
      <w:r w:rsidR="002D6CE1" w:rsidRPr="00BA1A4C">
        <w:rPr>
          <w:rFonts w:hint="eastAsia"/>
          <w:sz w:val="24"/>
          <w:szCs w:val="24"/>
        </w:rPr>
        <w:t>线</w:t>
      </w:r>
      <w:r w:rsidRPr="00BA1A4C">
        <w:rPr>
          <w:rFonts w:hint="eastAsia"/>
          <w:sz w:val="24"/>
          <w:szCs w:val="24"/>
        </w:rPr>
        <w:t>一期工程</w:t>
      </w:r>
      <w:r w:rsidR="002D6CE1" w:rsidRPr="00BA1A4C">
        <w:rPr>
          <w:rFonts w:hint="eastAsia"/>
          <w:sz w:val="24"/>
          <w:szCs w:val="24"/>
        </w:rPr>
        <w:t>、嘉兴市有轨电车</w:t>
      </w:r>
      <w:r w:rsidR="002D6CE1" w:rsidRPr="00BA1A4C">
        <w:rPr>
          <w:rFonts w:hint="eastAsia"/>
          <w:sz w:val="24"/>
          <w:szCs w:val="24"/>
        </w:rPr>
        <w:t>T2</w:t>
      </w:r>
      <w:r w:rsidR="002D6CE1" w:rsidRPr="00BA1A4C">
        <w:rPr>
          <w:rFonts w:hint="eastAsia"/>
          <w:sz w:val="24"/>
          <w:szCs w:val="24"/>
        </w:rPr>
        <w:t>线（月河北站—环城南路站）一期工程</w:t>
      </w:r>
    </w:p>
    <w:p w:rsidR="00777F5A" w:rsidRPr="00BA1A4C" w:rsidRDefault="00AD79EE" w:rsidP="00777F5A">
      <w:pPr>
        <w:spacing w:line="276" w:lineRule="auto"/>
        <w:ind w:firstLineChars="200" w:firstLine="480"/>
        <w:jc w:val="left"/>
        <w:rPr>
          <w:sz w:val="24"/>
          <w:szCs w:val="24"/>
        </w:rPr>
      </w:pPr>
      <w:r w:rsidRPr="00BA1A4C">
        <w:rPr>
          <w:rFonts w:hint="eastAsia"/>
          <w:sz w:val="24"/>
          <w:szCs w:val="24"/>
        </w:rPr>
        <w:t>嘉兴市有轨电车</w:t>
      </w:r>
      <w:r w:rsidRPr="00BA1A4C">
        <w:rPr>
          <w:rFonts w:hint="eastAsia"/>
          <w:sz w:val="24"/>
          <w:szCs w:val="24"/>
        </w:rPr>
        <w:t>T1</w:t>
      </w:r>
      <w:r w:rsidRPr="00BA1A4C">
        <w:rPr>
          <w:rFonts w:hint="eastAsia"/>
          <w:sz w:val="24"/>
          <w:szCs w:val="24"/>
        </w:rPr>
        <w:t>线一期工程、嘉兴市有轨电车</w:t>
      </w:r>
      <w:r w:rsidRPr="00BA1A4C">
        <w:rPr>
          <w:rFonts w:hint="eastAsia"/>
          <w:sz w:val="24"/>
          <w:szCs w:val="24"/>
        </w:rPr>
        <w:t>T2</w:t>
      </w:r>
      <w:r w:rsidRPr="00BA1A4C">
        <w:rPr>
          <w:rFonts w:hint="eastAsia"/>
          <w:sz w:val="24"/>
          <w:szCs w:val="24"/>
        </w:rPr>
        <w:t>线（月河北站—环城南路站）一期工程</w:t>
      </w:r>
      <w:r w:rsidR="00777F5A" w:rsidRPr="00BA1A4C">
        <w:rPr>
          <w:rFonts w:hint="eastAsia"/>
          <w:sz w:val="24"/>
          <w:szCs w:val="24"/>
        </w:rPr>
        <w:t>位于嘉兴市城区，是在长三角一体化国家战略下，落实嘉兴“</w:t>
      </w:r>
      <w:r w:rsidR="00777F5A" w:rsidRPr="00BA1A4C">
        <w:rPr>
          <w:rFonts w:hint="eastAsia"/>
          <w:sz w:val="24"/>
          <w:szCs w:val="24"/>
        </w:rPr>
        <w:t>12410</w:t>
      </w:r>
      <w:r w:rsidR="00777F5A" w:rsidRPr="00BA1A4C">
        <w:rPr>
          <w:rFonts w:hint="eastAsia"/>
          <w:sz w:val="24"/>
          <w:szCs w:val="24"/>
        </w:rPr>
        <w:t>”首位战略，推进嘉兴高质量发展的要求；打造“轨道上的嘉兴”，构建“高速铁路</w:t>
      </w:r>
      <w:r w:rsidR="00777F5A" w:rsidRPr="00BA1A4C">
        <w:rPr>
          <w:rFonts w:hint="eastAsia"/>
          <w:sz w:val="24"/>
          <w:szCs w:val="24"/>
        </w:rPr>
        <w:t>-</w:t>
      </w:r>
      <w:r w:rsidR="00777F5A" w:rsidRPr="00BA1A4C">
        <w:rPr>
          <w:rFonts w:hint="eastAsia"/>
          <w:sz w:val="24"/>
          <w:szCs w:val="24"/>
        </w:rPr>
        <w:t>城际铁路</w:t>
      </w:r>
      <w:r w:rsidR="00777F5A" w:rsidRPr="00BA1A4C">
        <w:rPr>
          <w:rFonts w:hint="eastAsia"/>
          <w:sz w:val="24"/>
          <w:szCs w:val="24"/>
        </w:rPr>
        <w:t>-</w:t>
      </w:r>
      <w:r w:rsidR="00777F5A" w:rsidRPr="00BA1A4C">
        <w:rPr>
          <w:rFonts w:hint="eastAsia"/>
          <w:sz w:val="24"/>
          <w:szCs w:val="24"/>
        </w:rPr>
        <w:t>城际</w:t>
      </w:r>
      <w:r w:rsidR="00777F5A" w:rsidRPr="00BA1A4C">
        <w:rPr>
          <w:rFonts w:hint="eastAsia"/>
          <w:sz w:val="24"/>
          <w:szCs w:val="24"/>
        </w:rPr>
        <w:t>/</w:t>
      </w:r>
      <w:r w:rsidR="00777F5A" w:rsidRPr="00BA1A4C">
        <w:rPr>
          <w:rFonts w:hint="eastAsia"/>
          <w:sz w:val="24"/>
          <w:szCs w:val="24"/>
        </w:rPr>
        <w:t>市域轨道</w:t>
      </w:r>
      <w:r w:rsidR="00777F5A" w:rsidRPr="00BA1A4C">
        <w:rPr>
          <w:rFonts w:hint="eastAsia"/>
          <w:sz w:val="24"/>
          <w:szCs w:val="24"/>
        </w:rPr>
        <w:t>-</w:t>
      </w:r>
      <w:r w:rsidR="00777F5A" w:rsidRPr="00BA1A4C">
        <w:rPr>
          <w:rFonts w:hint="eastAsia"/>
          <w:sz w:val="24"/>
          <w:szCs w:val="24"/>
        </w:rPr>
        <w:t>有轨电车”多层次、一体化轨道体系的要求；是落实公交优先战略，尽快提升中心城骨干公交功能，建设高品质公交系统，缓解城市交通拥堵的要求；是加快中心城市品质提升力度，支撑老城有机更新，促进城市空间拓展，建设国际化品质城市的要求；是支持嘉兴中心城文化旅游发展，打造具有国际化品质的江南水乡名城，提升城市形象的要求。</w:t>
      </w:r>
      <w:bookmarkStart w:id="0" w:name="_GoBack"/>
      <w:bookmarkEnd w:id="0"/>
    </w:p>
    <w:p w:rsidR="00777F5A" w:rsidRPr="00BA1A4C" w:rsidRDefault="00777F5A" w:rsidP="00777F5A">
      <w:pPr>
        <w:spacing w:line="276" w:lineRule="auto"/>
        <w:ind w:firstLineChars="200" w:firstLine="480"/>
        <w:jc w:val="left"/>
        <w:rPr>
          <w:sz w:val="24"/>
          <w:szCs w:val="24"/>
        </w:rPr>
      </w:pPr>
      <w:r w:rsidRPr="00BA1A4C">
        <w:rPr>
          <w:rFonts w:hint="eastAsia"/>
          <w:sz w:val="24"/>
          <w:szCs w:val="24"/>
        </w:rPr>
        <w:t>工程包括</w:t>
      </w:r>
      <w:r w:rsidRPr="00BA1A4C">
        <w:rPr>
          <w:rFonts w:hint="eastAsia"/>
          <w:sz w:val="24"/>
          <w:szCs w:val="24"/>
        </w:rPr>
        <w:t>2</w:t>
      </w:r>
      <w:r w:rsidRPr="00BA1A4C">
        <w:rPr>
          <w:rFonts w:hint="eastAsia"/>
          <w:sz w:val="24"/>
          <w:szCs w:val="24"/>
        </w:rPr>
        <w:t>条线（</w:t>
      </w:r>
      <w:r w:rsidRPr="00BA1A4C">
        <w:rPr>
          <w:rFonts w:hint="eastAsia"/>
          <w:sz w:val="24"/>
          <w:szCs w:val="24"/>
        </w:rPr>
        <w:t>T1</w:t>
      </w:r>
      <w:r w:rsidRPr="00BA1A4C">
        <w:rPr>
          <w:rFonts w:hint="eastAsia"/>
          <w:sz w:val="24"/>
          <w:szCs w:val="24"/>
        </w:rPr>
        <w:t>线和</w:t>
      </w:r>
      <w:r w:rsidRPr="00BA1A4C">
        <w:rPr>
          <w:rFonts w:hint="eastAsia"/>
          <w:sz w:val="24"/>
          <w:szCs w:val="24"/>
        </w:rPr>
        <w:t>T2</w:t>
      </w:r>
      <w:r w:rsidRPr="00BA1A4C">
        <w:rPr>
          <w:rFonts w:hint="eastAsia"/>
          <w:sz w:val="24"/>
          <w:szCs w:val="24"/>
        </w:rPr>
        <w:t>线一期工程），总长</w:t>
      </w:r>
      <w:r w:rsidRPr="00BA1A4C">
        <w:rPr>
          <w:rFonts w:hint="eastAsia"/>
          <w:sz w:val="24"/>
          <w:szCs w:val="24"/>
        </w:rPr>
        <w:t>15.6km</w:t>
      </w:r>
      <w:r w:rsidRPr="00BA1A4C">
        <w:rPr>
          <w:rFonts w:hint="eastAsia"/>
          <w:sz w:val="24"/>
          <w:szCs w:val="24"/>
        </w:rPr>
        <w:t>，共设</w:t>
      </w:r>
      <w:r w:rsidRPr="00BA1A4C">
        <w:rPr>
          <w:rFonts w:hint="eastAsia"/>
          <w:sz w:val="24"/>
          <w:szCs w:val="24"/>
        </w:rPr>
        <w:t>26</w:t>
      </w:r>
      <w:r w:rsidR="002D6CE1" w:rsidRPr="00BA1A4C">
        <w:rPr>
          <w:rFonts w:hint="eastAsia"/>
          <w:sz w:val="24"/>
          <w:szCs w:val="24"/>
        </w:rPr>
        <w:t>座</w:t>
      </w:r>
      <w:r w:rsidRPr="00BA1A4C">
        <w:rPr>
          <w:rFonts w:hint="eastAsia"/>
          <w:sz w:val="24"/>
          <w:szCs w:val="24"/>
        </w:rPr>
        <w:t>车站</w:t>
      </w:r>
      <w:r w:rsidR="002D6CE1" w:rsidRPr="00BA1A4C">
        <w:rPr>
          <w:sz w:val="24"/>
          <w:szCs w:val="24"/>
        </w:rPr>
        <w:t>（含</w:t>
      </w:r>
      <w:proofErr w:type="gramStart"/>
      <w:r w:rsidR="002D6CE1" w:rsidRPr="00BA1A4C">
        <w:rPr>
          <w:sz w:val="24"/>
          <w:szCs w:val="24"/>
        </w:rPr>
        <w:t>预留站</w:t>
      </w:r>
      <w:proofErr w:type="gramEnd"/>
      <w:r w:rsidR="002D6CE1" w:rsidRPr="00BA1A4C">
        <w:rPr>
          <w:sz w:val="24"/>
          <w:szCs w:val="24"/>
        </w:rPr>
        <w:t>6</w:t>
      </w:r>
      <w:r w:rsidR="002D6CE1" w:rsidRPr="00BA1A4C">
        <w:rPr>
          <w:sz w:val="24"/>
          <w:szCs w:val="24"/>
        </w:rPr>
        <w:t>个）</w:t>
      </w:r>
      <w:r w:rsidRPr="00BA1A4C">
        <w:rPr>
          <w:rFonts w:hint="eastAsia"/>
          <w:sz w:val="24"/>
          <w:szCs w:val="24"/>
        </w:rPr>
        <w:t>，其中地面站</w:t>
      </w:r>
      <w:r w:rsidRPr="00BA1A4C">
        <w:rPr>
          <w:rFonts w:hint="eastAsia"/>
          <w:sz w:val="24"/>
          <w:szCs w:val="24"/>
        </w:rPr>
        <w:t>25</w:t>
      </w:r>
      <w:r w:rsidRPr="00BA1A4C">
        <w:rPr>
          <w:rFonts w:hint="eastAsia"/>
          <w:sz w:val="24"/>
          <w:szCs w:val="24"/>
        </w:rPr>
        <w:t>座，地下站</w:t>
      </w:r>
      <w:r w:rsidRPr="00BA1A4C">
        <w:rPr>
          <w:rFonts w:hint="eastAsia"/>
          <w:sz w:val="24"/>
          <w:szCs w:val="24"/>
        </w:rPr>
        <w:t>1</w:t>
      </w:r>
      <w:r w:rsidRPr="00BA1A4C">
        <w:rPr>
          <w:rFonts w:hint="eastAsia"/>
          <w:sz w:val="24"/>
          <w:szCs w:val="24"/>
        </w:rPr>
        <w:t>座。</w:t>
      </w:r>
      <w:r w:rsidRPr="00BA1A4C">
        <w:rPr>
          <w:rFonts w:hint="eastAsia"/>
          <w:sz w:val="24"/>
          <w:szCs w:val="24"/>
        </w:rPr>
        <w:t>T1</w:t>
      </w:r>
      <w:r w:rsidRPr="00BA1A4C">
        <w:rPr>
          <w:rFonts w:hint="eastAsia"/>
          <w:sz w:val="24"/>
          <w:szCs w:val="24"/>
        </w:rPr>
        <w:t>线一期工程自安乐路站至嘉兴南站，线路长</w:t>
      </w:r>
      <w:r w:rsidRPr="00BA1A4C">
        <w:rPr>
          <w:rFonts w:hint="eastAsia"/>
          <w:sz w:val="24"/>
          <w:szCs w:val="24"/>
        </w:rPr>
        <w:t>13.8km</w:t>
      </w:r>
      <w:r w:rsidRPr="00BA1A4C">
        <w:rPr>
          <w:rFonts w:hint="eastAsia"/>
          <w:sz w:val="24"/>
          <w:szCs w:val="24"/>
        </w:rPr>
        <w:t>；</w:t>
      </w:r>
      <w:r w:rsidRPr="00BA1A4C">
        <w:rPr>
          <w:rFonts w:hint="eastAsia"/>
          <w:sz w:val="24"/>
          <w:szCs w:val="24"/>
        </w:rPr>
        <w:t>T2</w:t>
      </w:r>
      <w:r w:rsidRPr="00BA1A4C">
        <w:rPr>
          <w:rFonts w:hint="eastAsia"/>
          <w:sz w:val="24"/>
          <w:szCs w:val="24"/>
        </w:rPr>
        <w:t>线一期</w:t>
      </w:r>
      <w:proofErr w:type="gramStart"/>
      <w:r w:rsidRPr="00BA1A4C">
        <w:rPr>
          <w:rFonts w:hint="eastAsia"/>
          <w:sz w:val="24"/>
          <w:szCs w:val="24"/>
        </w:rPr>
        <w:t>工程自月河北</w:t>
      </w:r>
      <w:proofErr w:type="gramEnd"/>
      <w:r w:rsidRPr="00BA1A4C">
        <w:rPr>
          <w:rFonts w:hint="eastAsia"/>
          <w:sz w:val="24"/>
          <w:szCs w:val="24"/>
        </w:rPr>
        <w:t>站至环城南路站，线路长</w:t>
      </w:r>
      <w:r w:rsidRPr="00BA1A4C">
        <w:rPr>
          <w:rFonts w:hint="eastAsia"/>
          <w:sz w:val="24"/>
          <w:szCs w:val="24"/>
        </w:rPr>
        <w:t>1.8km</w:t>
      </w:r>
      <w:r w:rsidRPr="00BA1A4C">
        <w:rPr>
          <w:rFonts w:hint="eastAsia"/>
          <w:sz w:val="24"/>
          <w:szCs w:val="24"/>
        </w:rPr>
        <w:t>。一期工程换乘站一座，为瓶山站（</w:t>
      </w:r>
      <w:r w:rsidRPr="00BA1A4C">
        <w:rPr>
          <w:rFonts w:hint="eastAsia"/>
          <w:sz w:val="24"/>
          <w:szCs w:val="24"/>
        </w:rPr>
        <w:t>T1</w:t>
      </w:r>
      <w:r w:rsidRPr="00BA1A4C">
        <w:rPr>
          <w:rFonts w:hint="eastAsia"/>
          <w:sz w:val="24"/>
          <w:szCs w:val="24"/>
        </w:rPr>
        <w:t>线与</w:t>
      </w:r>
      <w:r w:rsidRPr="00BA1A4C">
        <w:rPr>
          <w:rFonts w:hint="eastAsia"/>
          <w:sz w:val="24"/>
          <w:szCs w:val="24"/>
        </w:rPr>
        <w:t>T2</w:t>
      </w:r>
      <w:r w:rsidRPr="00BA1A4C">
        <w:rPr>
          <w:rFonts w:hint="eastAsia"/>
          <w:sz w:val="24"/>
          <w:szCs w:val="24"/>
        </w:rPr>
        <w:t>线换乘）</w:t>
      </w:r>
      <w:r w:rsidR="00AD79EE">
        <w:rPr>
          <w:rFonts w:hint="eastAsia"/>
          <w:sz w:val="24"/>
          <w:szCs w:val="24"/>
        </w:rPr>
        <w:t>；</w:t>
      </w:r>
      <w:r w:rsidRPr="00BA1A4C">
        <w:rPr>
          <w:rFonts w:hint="eastAsia"/>
          <w:sz w:val="24"/>
          <w:szCs w:val="24"/>
        </w:rPr>
        <w:t>一期工程设置</w:t>
      </w:r>
      <w:r w:rsidRPr="00BA1A4C">
        <w:rPr>
          <w:rFonts w:hint="eastAsia"/>
          <w:sz w:val="24"/>
          <w:szCs w:val="24"/>
        </w:rPr>
        <w:t>1</w:t>
      </w:r>
      <w:r w:rsidRPr="00BA1A4C">
        <w:rPr>
          <w:rFonts w:hint="eastAsia"/>
          <w:sz w:val="24"/>
          <w:szCs w:val="24"/>
        </w:rPr>
        <w:t>个庆丰路停车场，位于赖施浜路</w:t>
      </w:r>
      <w:r w:rsidRPr="00BA1A4C">
        <w:rPr>
          <w:rFonts w:hint="eastAsia"/>
          <w:sz w:val="24"/>
          <w:szCs w:val="24"/>
        </w:rPr>
        <w:t>-</w:t>
      </w:r>
      <w:r w:rsidRPr="00BA1A4C">
        <w:rPr>
          <w:rFonts w:hint="eastAsia"/>
          <w:sz w:val="24"/>
          <w:szCs w:val="24"/>
        </w:rPr>
        <w:t>庆丰路西北角，面积约</w:t>
      </w:r>
      <w:r w:rsidRPr="00BA1A4C">
        <w:rPr>
          <w:rFonts w:hint="eastAsia"/>
          <w:sz w:val="24"/>
          <w:szCs w:val="24"/>
        </w:rPr>
        <w:t>3.8hm</w:t>
      </w:r>
      <w:r w:rsidRPr="00BA1A4C">
        <w:rPr>
          <w:rFonts w:hint="eastAsia"/>
          <w:sz w:val="24"/>
          <w:szCs w:val="24"/>
          <w:vertAlign w:val="superscript"/>
        </w:rPr>
        <w:t>2</w:t>
      </w:r>
      <w:r w:rsidRPr="00BA1A4C">
        <w:rPr>
          <w:rFonts w:hint="eastAsia"/>
          <w:sz w:val="24"/>
          <w:szCs w:val="24"/>
        </w:rPr>
        <w:t>。计划于</w:t>
      </w:r>
      <w:r w:rsidRPr="00BA1A4C">
        <w:rPr>
          <w:rFonts w:hint="eastAsia"/>
          <w:sz w:val="24"/>
          <w:szCs w:val="24"/>
        </w:rPr>
        <w:t>2020</w:t>
      </w:r>
      <w:r w:rsidRPr="00BA1A4C">
        <w:rPr>
          <w:rFonts w:hint="eastAsia"/>
          <w:sz w:val="24"/>
          <w:szCs w:val="24"/>
        </w:rPr>
        <w:t>年开工，总工期约</w:t>
      </w:r>
      <w:r w:rsidR="00540D5C" w:rsidRPr="00BA1A4C">
        <w:rPr>
          <w:rFonts w:hint="eastAsia"/>
          <w:sz w:val="24"/>
          <w:szCs w:val="24"/>
        </w:rPr>
        <w:t>18</w:t>
      </w:r>
      <w:r w:rsidR="00BA1A4C" w:rsidRPr="00BA1A4C">
        <w:rPr>
          <w:rFonts w:hint="eastAsia"/>
          <w:sz w:val="24"/>
          <w:szCs w:val="24"/>
        </w:rPr>
        <w:t>-24</w:t>
      </w:r>
      <w:r w:rsidR="00AD79EE">
        <w:rPr>
          <w:rFonts w:hint="eastAsia"/>
          <w:sz w:val="24"/>
          <w:szCs w:val="24"/>
        </w:rPr>
        <w:t>个月，</w:t>
      </w:r>
      <w:r w:rsidRPr="00BA1A4C">
        <w:rPr>
          <w:rFonts w:hint="eastAsia"/>
          <w:sz w:val="24"/>
          <w:szCs w:val="24"/>
        </w:rPr>
        <w:t>工程总投资</w:t>
      </w:r>
      <w:r w:rsidRPr="00BA1A4C">
        <w:rPr>
          <w:rFonts w:hint="eastAsia"/>
          <w:sz w:val="24"/>
          <w:szCs w:val="24"/>
        </w:rPr>
        <w:t>2</w:t>
      </w:r>
      <w:r w:rsidR="002D6CE1" w:rsidRPr="00BA1A4C">
        <w:rPr>
          <w:rFonts w:hint="eastAsia"/>
          <w:sz w:val="24"/>
          <w:szCs w:val="24"/>
        </w:rPr>
        <w:t>1.29</w:t>
      </w:r>
      <w:r w:rsidRPr="00BA1A4C">
        <w:rPr>
          <w:rFonts w:hint="eastAsia"/>
          <w:sz w:val="24"/>
          <w:szCs w:val="24"/>
        </w:rPr>
        <w:t>亿元。</w:t>
      </w:r>
    </w:p>
    <w:p w:rsidR="00777F5A" w:rsidRPr="00DB2744" w:rsidRDefault="00777F5A" w:rsidP="00777F5A">
      <w:pPr>
        <w:spacing w:line="276" w:lineRule="auto"/>
        <w:jc w:val="left"/>
        <w:rPr>
          <w:b/>
          <w:sz w:val="24"/>
          <w:szCs w:val="24"/>
        </w:rPr>
      </w:pPr>
      <w:r w:rsidRPr="00777F5A">
        <w:rPr>
          <w:rFonts w:hint="eastAsia"/>
          <w:b/>
          <w:sz w:val="24"/>
          <w:szCs w:val="24"/>
        </w:rPr>
        <w:t>（二）</w:t>
      </w:r>
      <w:r w:rsidRPr="00DB2744">
        <w:rPr>
          <w:rFonts w:hint="eastAsia"/>
          <w:b/>
          <w:sz w:val="24"/>
          <w:szCs w:val="24"/>
        </w:rPr>
        <w:t>环境影响评价范围内主要环境敏感目标分布情况</w:t>
      </w:r>
    </w:p>
    <w:p w:rsidR="00777F5A" w:rsidRPr="00777F5A" w:rsidRDefault="00777F5A" w:rsidP="00AD79EE">
      <w:pPr>
        <w:spacing w:line="276" w:lineRule="auto"/>
        <w:ind w:firstLine="480"/>
        <w:rPr>
          <w:sz w:val="24"/>
          <w:szCs w:val="24"/>
        </w:rPr>
      </w:pPr>
      <w:r w:rsidRPr="00777F5A">
        <w:rPr>
          <w:rFonts w:hint="eastAsia"/>
          <w:sz w:val="24"/>
          <w:szCs w:val="24"/>
        </w:rPr>
        <w:t>（</w:t>
      </w:r>
      <w:r w:rsidRPr="00777F5A">
        <w:rPr>
          <w:rFonts w:hint="eastAsia"/>
          <w:sz w:val="24"/>
          <w:szCs w:val="24"/>
        </w:rPr>
        <w:t>1</w:t>
      </w:r>
      <w:r w:rsidRPr="00777F5A">
        <w:rPr>
          <w:rFonts w:hint="eastAsia"/>
          <w:sz w:val="24"/>
          <w:szCs w:val="24"/>
        </w:rPr>
        <w:t>）本工程</w:t>
      </w:r>
      <w:r w:rsidRPr="00777F5A">
        <w:rPr>
          <w:rFonts w:hint="eastAsia"/>
          <w:sz w:val="24"/>
          <w:szCs w:val="24"/>
        </w:rPr>
        <w:t>T1</w:t>
      </w:r>
      <w:r w:rsidRPr="00777F5A">
        <w:rPr>
          <w:rFonts w:hint="eastAsia"/>
          <w:sz w:val="24"/>
          <w:szCs w:val="24"/>
        </w:rPr>
        <w:t>和</w:t>
      </w:r>
      <w:r w:rsidRPr="00777F5A">
        <w:rPr>
          <w:rFonts w:hint="eastAsia"/>
          <w:sz w:val="24"/>
          <w:szCs w:val="24"/>
        </w:rPr>
        <w:t>T2</w:t>
      </w:r>
      <w:r w:rsidRPr="00777F5A">
        <w:rPr>
          <w:rFonts w:hint="eastAsia"/>
          <w:sz w:val="24"/>
          <w:szCs w:val="24"/>
        </w:rPr>
        <w:t>线均为地面线。线路</w:t>
      </w:r>
      <w:r w:rsidRPr="00777F5A">
        <w:rPr>
          <w:sz w:val="24"/>
          <w:szCs w:val="24"/>
        </w:rPr>
        <w:t>中心线外</w:t>
      </w:r>
      <w:r w:rsidRPr="00777F5A">
        <w:rPr>
          <w:rFonts w:hint="eastAsia"/>
          <w:sz w:val="24"/>
          <w:szCs w:val="24"/>
        </w:rPr>
        <w:t>50</w:t>
      </w:r>
      <w:r w:rsidRPr="00777F5A">
        <w:rPr>
          <w:sz w:val="24"/>
          <w:szCs w:val="24"/>
        </w:rPr>
        <w:t>m</w:t>
      </w:r>
      <w:r w:rsidRPr="00777F5A">
        <w:rPr>
          <w:sz w:val="24"/>
          <w:szCs w:val="24"/>
        </w:rPr>
        <w:t>范围内，</w:t>
      </w:r>
      <w:r w:rsidRPr="00777F5A">
        <w:rPr>
          <w:sz w:val="24"/>
          <w:szCs w:val="24"/>
        </w:rPr>
        <w:t>T1</w:t>
      </w:r>
      <w:r w:rsidRPr="00777F5A">
        <w:rPr>
          <w:sz w:val="24"/>
          <w:szCs w:val="24"/>
        </w:rPr>
        <w:t>线涉及噪声敏感目标</w:t>
      </w:r>
      <w:r w:rsidRPr="00777F5A">
        <w:rPr>
          <w:rFonts w:hint="eastAsia"/>
          <w:sz w:val="24"/>
          <w:szCs w:val="24"/>
        </w:rPr>
        <w:t>2</w:t>
      </w:r>
      <w:r w:rsidR="00AD79EE">
        <w:rPr>
          <w:rFonts w:hint="eastAsia"/>
          <w:sz w:val="24"/>
          <w:szCs w:val="24"/>
        </w:rPr>
        <w:t>9</w:t>
      </w:r>
      <w:r w:rsidRPr="00777F5A">
        <w:rPr>
          <w:sz w:val="24"/>
          <w:szCs w:val="24"/>
        </w:rPr>
        <w:t>处，</w:t>
      </w:r>
      <w:r w:rsidRPr="00777F5A">
        <w:rPr>
          <w:sz w:val="24"/>
          <w:szCs w:val="24"/>
        </w:rPr>
        <w:t>T2</w:t>
      </w:r>
      <w:r w:rsidRPr="00777F5A">
        <w:rPr>
          <w:sz w:val="24"/>
          <w:szCs w:val="24"/>
        </w:rPr>
        <w:t>线涉及噪声敏感目标</w:t>
      </w:r>
      <w:r w:rsidRPr="00777F5A">
        <w:rPr>
          <w:rFonts w:hint="eastAsia"/>
          <w:sz w:val="24"/>
          <w:szCs w:val="24"/>
        </w:rPr>
        <w:t>11</w:t>
      </w:r>
      <w:r w:rsidRPr="00777F5A">
        <w:rPr>
          <w:sz w:val="24"/>
          <w:szCs w:val="24"/>
        </w:rPr>
        <w:t>处。</w:t>
      </w:r>
      <w:r w:rsidRPr="00777F5A">
        <w:rPr>
          <w:rFonts w:hint="eastAsia"/>
          <w:sz w:val="24"/>
          <w:szCs w:val="24"/>
        </w:rPr>
        <w:t>庆丰路</w:t>
      </w:r>
      <w:r w:rsidRPr="00777F5A">
        <w:rPr>
          <w:sz w:val="24"/>
          <w:szCs w:val="24"/>
        </w:rPr>
        <w:t>停车场</w:t>
      </w:r>
      <w:r w:rsidRPr="00777F5A">
        <w:rPr>
          <w:rFonts w:hint="eastAsia"/>
          <w:sz w:val="24"/>
          <w:szCs w:val="24"/>
        </w:rPr>
        <w:t>周边</w:t>
      </w:r>
      <w:r w:rsidRPr="00777F5A">
        <w:rPr>
          <w:rFonts w:hint="eastAsia"/>
          <w:sz w:val="24"/>
          <w:szCs w:val="24"/>
        </w:rPr>
        <w:t>200</w:t>
      </w:r>
      <w:r w:rsidR="00AD79EE">
        <w:rPr>
          <w:rFonts w:hint="eastAsia"/>
          <w:sz w:val="24"/>
          <w:szCs w:val="24"/>
        </w:rPr>
        <w:t>m</w:t>
      </w:r>
      <w:r w:rsidRPr="00777F5A">
        <w:rPr>
          <w:rFonts w:hint="eastAsia"/>
          <w:sz w:val="24"/>
          <w:szCs w:val="24"/>
        </w:rPr>
        <w:t>范围内无现状</w:t>
      </w:r>
      <w:r w:rsidRPr="00777F5A">
        <w:rPr>
          <w:sz w:val="24"/>
          <w:szCs w:val="24"/>
        </w:rPr>
        <w:t>噪声敏感目标</w:t>
      </w:r>
      <w:r w:rsidRPr="00777F5A">
        <w:rPr>
          <w:rFonts w:hint="eastAsia"/>
          <w:sz w:val="24"/>
          <w:szCs w:val="24"/>
        </w:rPr>
        <w:t>。</w:t>
      </w:r>
    </w:p>
    <w:p w:rsidR="00777F5A" w:rsidRPr="00777F5A" w:rsidRDefault="00777F5A" w:rsidP="00777F5A">
      <w:pPr>
        <w:spacing w:line="276" w:lineRule="auto"/>
        <w:ind w:firstLine="480"/>
        <w:rPr>
          <w:sz w:val="24"/>
          <w:szCs w:val="24"/>
        </w:rPr>
      </w:pPr>
      <w:r w:rsidRPr="00777F5A">
        <w:rPr>
          <w:rFonts w:hint="eastAsia"/>
          <w:sz w:val="24"/>
          <w:szCs w:val="24"/>
        </w:rPr>
        <w:t>（</w:t>
      </w:r>
      <w:r w:rsidRPr="00777F5A">
        <w:rPr>
          <w:rFonts w:hint="eastAsia"/>
          <w:sz w:val="24"/>
          <w:szCs w:val="24"/>
        </w:rPr>
        <w:t>2</w:t>
      </w:r>
      <w:r w:rsidRPr="00777F5A">
        <w:rPr>
          <w:rFonts w:hint="eastAsia"/>
          <w:sz w:val="24"/>
          <w:szCs w:val="24"/>
        </w:rPr>
        <w:t>）本工程不涉及生态敏感区和生态红线；涉及</w:t>
      </w:r>
      <w:r w:rsidRPr="00777F5A">
        <w:rPr>
          <w:rFonts w:hint="eastAsia"/>
          <w:sz w:val="24"/>
          <w:szCs w:val="24"/>
        </w:rPr>
        <w:t>1</w:t>
      </w:r>
      <w:r w:rsidRPr="00777F5A">
        <w:rPr>
          <w:rFonts w:hint="eastAsia"/>
          <w:sz w:val="24"/>
          <w:szCs w:val="24"/>
        </w:rPr>
        <w:t>处历史城区，为嘉兴历史城区；涉及</w:t>
      </w:r>
      <w:r w:rsidRPr="00777F5A">
        <w:rPr>
          <w:rFonts w:hint="eastAsia"/>
          <w:sz w:val="24"/>
          <w:szCs w:val="24"/>
        </w:rPr>
        <w:t>2</w:t>
      </w:r>
      <w:r w:rsidRPr="00777F5A">
        <w:rPr>
          <w:rFonts w:hint="eastAsia"/>
          <w:sz w:val="24"/>
          <w:szCs w:val="24"/>
        </w:rPr>
        <w:t>处历史文化街区，为</w:t>
      </w:r>
      <w:proofErr w:type="gramStart"/>
      <w:r w:rsidRPr="00777F5A">
        <w:rPr>
          <w:rFonts w:hint="eastAsia"/>
          <w:sz w:val="24"/>
          <w:szCs w:val="24"/>
        </w:rPr>
        <w:t>月河历史</w:t>
      </w:r>
      <w:proofErr w:type="gramEnd"/>
      <w:r w:rsidRPr="00777F5A">
        <w:rPr>
          <w:rFonts w:hint="eastAsia"/>
          <w:sz w:val="24"/>
          <w:szCs w:val="24"/>
        </w:rPr>
        <w:t>文化街区和芦席</w:t>
      </w:r>
      <w:proofErr w:type="gramStart"/>
      <w:r w:rsidRPr="00777F5A">
        <w:rPr>
          <w:rFonts w:hint="eastAsia"/>
          <w:sz w:val="24"/>
          <w:szCs w:val="24"/>
        </w:rPr>
        <w:t>汇历史</w:t>
      </w:r>
      <w:proofErr w:type="gramEnd"/>
      <w:r w:rsidRPr="00777F5A">
        <w:rPr>
          <w:rFonts w:hint="eastAsia"/>
          <w:sz w:val="24"/>
          <w:szCs w:val="24"/>
        </w:rPr>
        <w:t>文化街区；涉及</w:t>
      </w:r>
      <w:r w:rsidRPr="00777F5A">
        <w:rPr>
          <w:rFonts w:hint="eastAsia"/>
          <w:sz w:val="24"/>
          <w:szCs w:val="24"/>
        </w:rPr>
        <w:t>1</w:t>
      </w:r>
      <w:r w:rsidRPr="00777F5A">
        <w:rPr>
          <w:rFonts w:hint="eastAsia"/>
          <w:sz w:val="24"/>
          <w:szCs w:val="24"/>
        </w:rPr>
        <w:t>处历史文化地段，为子城历史地段；涉及</w:t>
      </w:r>
      <w:r w:rsidRPr="00777F5A">
        <w:rPr>
          <w:rFonts w:hint="eastAsia"/>
          <w:sz w:val="24"/>
          <w:szCs w:val="24"/>
        </w:rPr>
        <w:t>2</w:t>
      </w:r>
      <w:r w:rsidRPr="00777F5A">
        <w:rPr>
          <w:rFonts w:hint="eastAsia"/>
          <w:sz w:val="24"/>
          <w:szCs w:val="24"/>
        </w:rPr>
        <w:t>处文物保护单位，为京杭大运河（嘉兴段）和嘉兴子城。</w:t>
      </w:r>
    </w:p>
    <w:p w:rsidR="00777F5A" w:rsidRPr="00777F5A" w:rsidRDefault="00777F5A" w:rsidP="00777F5A">
      <w:pPr>
        <w:ind w:firstLine="480"/>
        <w:jc w:val="center"/>
        <w:rPr>
          <w:b/>
          <w:sz w:val="24"/>
        </w:rPr>
      </w:pPr>
      <w:r w:rsidRPr="00777F5A">
        <w:rPr>
          <w:rFonts w:hint="eastAsia"/>
          <w:b/>
          <w:sz w:val="24"/>
        </w:rPr>
        <w:t>声环境敏感目标一览表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7"/>
        <w:gridCol w:w="2724"/>
        <w:gridCol w:w="1618"/>
        <w:gridCol w:w="1618"/>
        <w:gridCol w:w="688"/>
        <w:gridCol w:w="1330"/>
        <w:gridCol w:w="1330"/>
        <w:gridCol w:w="1597"/>
        <w:gridCol w:w="3761"/>
      </w:tblGrid>
      <w:tr w:rsidR="007E05D6" w:rsidRPr="00777F5A" w:rsidTr="00BA1A4C">
        <w:trPr>
          <w:trHeight w:val="340"/>
          <w:tblHeader/>
          <w:jc w:val="center"/>
        </w:trPr>
        <w:tc>
          <w:tcPr>
            <w:tcW w:w="224" w:type="pct"/>
            <w:vMerge w:val="restar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序号</w:t>
            </w:r>
          </w:p>
        </w:tc>
        <w:tc>
          <w:tcPr>
            <w:tcW w:w="887" w:type="pct"/>
            <w:vMerge w:val="restar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敏感点名称</w:t>
            </w:r>
          </w:p>
        </w:tc>
        <w:tc>
          <w:tcPr>
            <w:tcW w:w="1278" w:type="pct"/>
            <w:gridSpan w:val="3"/>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线路里程及方位</w:t>
            </w:r>
          </w:p>
        </w:tc>
        <w:tc>
          <w:tcPr>
            <w:tcW w:w="433" w:type="pct"/>
            <w:vMerge w:val="restart"/>
            <w:shd w:val="clear" w:color="auto" w:fill="auto"/>
            <w:vAlign w:val="center"/>
            <w:hideMark/>
          </w:tcPr>
          <w:p w:rsidR="00A92F5C" w:rsidRDefault="007E05D6" w:rsidP="00777F5A">
            <w:pPr>
              <w:widowControl/>
              <w:jc w:val="center"/>
              <w:rPr>
                <w:rFonts w:ascii="Times New Roman" w:eastAsia="宋体" w:hAnsi="宋体" w:cs="Times New Roman"/>
                <w:b/>
                <w:kern w:val="0"/>
                <w:szCs w:val="21"/>
              </w:rPr>
            </w:pPr>
            <w:r w:rsidRPr="00777F5A">
              <w:rPr>
                <w:rFonts w:ascii="Times New Roman" w:eastAsia="宋体" w:hAnsi="宋体" w:cs="Times New Roman"/>
                <w:b/>
                <w:kern w:val="0"/>
                <w:szCs w:val="21"/>
              </w:rPr>
              <w:t>水平相对</w:t>
            </w:r>
          </w:p>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距离（</w:t>
            </w:r>
            <w:r w:rsidRPr="00777F5A">
              <w:rPr>
                <w:rFonts w:ascii="Times New Roman" w:eastAsia="宋体" w:hAnsi="Times New Roman" w:cs="Times New Roman"/>
                <w:b/>
                <w:kern w:val="0"/>
                <w:szCs w:val="21"/>
              </w:rPr>
              <w:t>m</w:t>
            </w:r>
            <w:r w:rsidRPr="00777F5A">
              <w:rPr>
                <w:rFonts w:ascii="Times New Roman" w:eastAsia="宋体" w:hAnsi="宋体" w:cs="Times New Roman"/>
                <w:b/>
                <w:kern w:val="0"/>
                <w:szCs w:val="21"/>
              </w:rPr>
              <w:t>）</w:t>
            </w:r>
          </w:p>
        </w:tc>
        <w:tc>
          <w:tcPr>
            <w:tcW w:w="433" w:type="pct"/>
            <w:vMerge w:val="restart"/>
            <w:shd w:val="clear" w:color="auto" w:fill="auto"/>
            <w:vAlign w:val="center"/>
            <w:hideMark/>
          </w:tcPr>
          <w:p w:rsidR="00A92F5C" w:rsidRDefault="007E05D6" w:rsidP="00777F5A">
            <w:pPr>
              <w:widowControl/>
              <w:jc w:val="center"/>
              <w:rPr>
                <w:rFonts w:ascii="Times New Roman" w:eastAsia="宋体" w:hAnsi="宋体" w:cs="Times New Roman"/>
                <w:b/>
                <w:kern w:val="0"/>
                <w:szCs w:val="21"/>
              </w:rPr>
            </w:pPr>
            <w:r w:rsidRPr="00777F5A">
              <w:rPr>
                <w:rFonts w:ascii="Times New Roman" w:eastAsia="宋体" w:hAnsi="宋体" w:cs="Times New Roman"/>
                <w:b/>
                <w:kern w:val="0"/>
                <w:szCs w:val="21"/>
              </w:rPr>
              <w:t>距既有</w:t>
            </w:r>
          </w:p>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道路（</w:t>
            </w:r>
            <w:r w:rsidRPr="00777F5A">
              <w:rPr>
                <w:rFonts w:ascii="Times New Roman" w:eastAsia="宋体" w:hAnsi="Times New Roman" w:cs="Times New Roman"/>
                <w:b/>
                <w:kern w:val="0"/>
                <w:szCs w:val="21"/>
              </w:rPr>
              <w:t>m</w:t>
            </w:r>
            <w:r w:rsidRPr="00777F5A">
              <w:rPr>
                <w:rFonts w:ascii="Times New Roman" w:eastAsia="宋体" w:hAnsi="宋体" w:cs="Times New Roman"/>
                <w:b/>
                <w:kern w:val="0"/>
                <w:szCs w:val="21"/>
              </w:rPr>
              <w:t>）</w:t>
            </w:r>
          </w:p>
        </w:tc>
        <w:tc>
          <w:tcPr>
            <w:tcW w:w="520" w:type="pct"/>
            <w:vMerge w:val="restar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既有道路名称</w:t>
            </w:r>
          </w:p>
        </w:tc>
        <w:tc>
          <w:tcPr>
            <w:tcW w:w="1225" w:type="pct"/>
            <w:vMerge w:val="restar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建筑物概况</w:t>
            </w:r>
          </w:p>
        </w:tc>
      </w:tr>
      <w:tr w:rsidR="007E05D6" w:rsidRPr="00777F5A" w:rsidTr="00BA1A4C">
        <w:trPr>
          <w:trHeight w:val="340"/>
          <w:tblHeader/>
          <w:jc w:val="center"/>
        </w:trPr>
        <w:tc>
          <w:tcPr>
            <w:tcW w:w="224"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c>
          <w:tcPr>
            <w:tcW w:w="887"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起点里程</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终点里程</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b/>
                <w:kern w:val="0"/>
                <w:szCs w:val="21"/>
              </w:rPr>
            </w:pPr>
            <w:r w:rsidRPr="00777F5A">
              <w:rPr>
                <w:rFonts w:ascii="Times New Roman" w:eastAsia="宋体" w:hAnsi="宋体" w:cs="Times New Roman"/>
                <w:b/>
                <w:kern w:val="0"/>
                <w:szCs w:val="21"/>
              </w:rPr>
              <w:t>方位</w:t>
            </w:r>
          </w:p>
        </w:tc>
        <w:tc>
          <w:tcPr>
            <w:tcW w:w="433"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c>
          <w:tcPr>
            <w:tcW w:w="433"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c>
          <w:tcPr>
            <w:tcW w:w="520"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c>
          <w:tcPr>
            <w:tcW w:w="1225" w:type="pct"/>
            <w:vMerge/>
            <w:vAlign w:val="center"/>
            <w:hideMark/>
          </w:tcPr>
          <w:p w:rsidR="007E05D6" w:rsidRPr="00777F5A" w:rsidRDefault="007E05D6" w:rsidP="00777F5A">
            <w:pPr>
              <w:widowControl/>
              <w:jc w:val="center"/>
              <w:rPr>
                <w:rFonts w:ascii="Times New Roman" w:eastAsia="宋体" w:hAnsi="Times New Roman" w:cs="Times New Roman"/>
                <w:b/>
                <w:kern w:val="0"/>
                <w:szCs w:val="21"/>
              </w:rPr>
            </w:pP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r w:rsidRPr="00777F5A">
              <w:rPr>
                <w:rFonts w:ascii="Times New Roman" w:eastAsia="宋体" w:hAnsi="Times New Roman" w:cs="Times New Roman"/>
                <w:kern w:val="0"/>
                <w:szCs w:val="21"/>
              </w:rPr>
              <w:t>755</w:t>
            </w:r>
            <w:r w:rsidRPr="00777F5A">
              <w:rPr>
                <w:rFonts w:ascii="Times New Roman" w:eastAsia="宋体" w:hAnsi="宋体" w:cs="Times New Roman"/>
                <w:kern w:val="0"/>
                <w:szCs w:val="21"/>
              </w:rPr>
              <w:t>号</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T1SCK6+570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T1SCK6+585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26</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12.5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纺织大厦</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T1SCK6+636</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T1SCK6+685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22.5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10</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中山名都</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T1SCK6+780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T1SCK6+890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27</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14</w:t>
            </w:r>
            <w:r w:rsidRPr="00777F5A">
              <w:rPr>
                <w:rFonts w:ascii="Times New Roman" w:eastAsia="宋体" w:hAnsi="宋体" w:cs="Times New Roman"/>
                <w:kern w:val="0"/>
                <w:szCs w:val="21"/>
              </w:rPr>
              <w:t>层</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4</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r w:rsidRPr="00777F5A">
              <w:rPr>
                <w:rFonts w:ascii="Times New Roman" w:eastAsia="宋体" w:hAnsi="Times New Roman" w:cs="Times New Roman"/>
                <w:kern w:val="0"/>
                <w:szCs w:val="21"/>
              </w:rPr>
              <w:t>343</w:t>
            </w:r>
            <w:r w:rsidRPr="00777F5A">
              <w:rPr>
                <w:rFonts w:ascii="Times New Roman" w:eastAsia="宋体" w:hAnsi="宋体" w:cs="Times New Roman"/>
                <w:kern w:val="0"/>
                <w:szCs w:val="21"/>
              </w:rPr>
              <w:t>号</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T1SCK7+320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T1SCK7+385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24.5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10</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r w:rsidRPr="00777F5A">
              <w:rPr>
                <w:rFonts w:ascii="Times New Roman" w:eastAsia="宋体" w:hAnsi="宋体" w:cs="Times New Roman"/>
                <w:kern w:val="0"/>
                <w:szCs w:val="21"/>
              </w:rPr>
              <w:t>层，一层为商业，</w:t>
            </w:r>
            <w:r w:rsidRPr="00777F5A">
              <w:rPr>
                <w:rFonts w:ascii="Times New Roman" w:eastAsia="宋体" w:hAnsi="Times New Roman" w:cs="Times New Roman"/>
                <w:kern w:val="0"/>
                <w:szCs w:val="21"/>
              </w:rPr>
              <w:t>2~7</w:t>
            </w:r>
            <w:r w:rsidRPr="00777F5A">
              <w:rPr>
                <w:rFonts w:ascii="Times New Roman" w:eastAsia="宋体" w:hAnsi="宋体" w:cs="Times New Roman"/>
                <w:kern w:val="0"/>
                <w:szCs w:val="21"/>
              </w:rPr>
              <w:t>层为居住</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嘉华广场</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T1SCK7+575</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T1SCK7+600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32</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11</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28</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层以上为住宅，</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proofErr w:type="gramStart"/>
            <w:r w:rsidRPr="00777F5A">
              <w:rPr>
                <w:rFonts w:ascii="Times New Roman" w:eastAsia="宋体" w:hAnsi="宋体" w:cs="Times New Roman"/>
                <w:kern w:val="0"/>
                <w:szCs w:val="21"/>
              </w:rPr>
              <w:t>秀洲区</w:t>
            </w:r>
            <w:proofErr w:type="gramEnd"/>
            <w:r w:rsidRPr="00777F5A">
              <w:rPr>
                <w:rFonts w:ascii="Times New Roman" w:eastAsia="宋体" w:hAnsi="宋体" w:cs="Times New Roman"/>
                <w:kern w:val="0"/>
                <w:szCs w:val="21"/>
              </w:rPr>
              <w:t>党委小区</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T1SCK7+700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T1SCK7+800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17.5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7</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6~8</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2</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7</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建南公寓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T1SCK7+675</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T1SCK7+785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19</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7.5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8</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天星湖公寓（南区）</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T1SCK7+800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T1SCK7+825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36</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2</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9</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欣欣公寓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T1SCK7+800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T1SCK7+900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20.5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中山东路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10</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proofErr w:type="gramStart"/>
            <w:r w:rsidRPr="00777F5A">
              <w:rPr>
                <w:rFonts w:ascii="Times New Roman" w:eastAsia="宋体" w:hAnsi="宋体" w:cs="Times New Roman"/>
                <w:kern w:val="0"/>
                <w:szCs w:val="21"/>
              </w:rPr>
              <w:t>嘉禾路</w:t>
            </w:r>
            <w:proofErr w:type="gramEnd"/>
            <w:r w:rsidRPr="00777F5A">
              <w:rPr>
                <w:rFonts w:ascii="Times New Roman" w:eastAsia="宋体" w:hAnsi="Times New Roman" w:cs="Times New Roman"/>
                <w:kern w:val="0"/>
                <w:szCs w:val="21"/>
              </w:rPr>
              <w:t>149</w:t>
            </w:r>
            <w:r w:rsidRPr="00777F5A">
              <w:rPr>
                <w:rFonts w:ascii="Times New Roman" w:eastAsia="宋体" w:hAnsi="宋体" w:cs="Times New Roman"/>
                <w:kern w:val="0"/>
                <w:szCs w:val="21"/>
              </w:rPr>
              <w:t>号</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T1SCK8+120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T1SCK8+145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17.5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9</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proofErr w:type="gramStart"/>
            <w:r w:rsidRPr="00777F5A">
              <w:rPr>
                <w:rFonts w:ascii="Times New Roman" w:eastAsia="宋体" w:hAnsi="宋体" w:cs="Times New Roman"/>
                <w:kern w:val="0"/>
                <w:szCs w:val="21"/>
              </w:rPr>
              <w:t>嘉禾路</w:t>
            </w:r>
            <w:proofErr w:type="gramEnd"/>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11</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proofErr w:type="gramStart"/>
            <w:r w:rsidRPr="00777F5A">
              <w:rPr>
                <w:rFonts w:ascii="Times New Roman" w:eastAsia="宋体" w:hAnsi="宋体" w:cs="Times New Roman"/>
                <w:kern w:val="0"/>
                <w:szCs w:val="21"/>
              </w:rPr>
              <w:t>怡</w:t>
            </w:r>
            <w:proofErr w:type="gramEnd"/>
            <w:r w:rsidRPr="00777F5A">
              <w:rPr>
                <w:rFonts w:ascii="Times New Roman" w:eastAsia="宋体" w:hAnsi="宋体" w:cs="Times New Roman"/>
                <w:kern w:val="0"/>
                <w:szCs w:val="21"/>
              </w:rPr>
              <w:t>梦苑</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T1SCK8+450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T1SCK8+520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17</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4.5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勤俭路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7</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12</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同善堂中医门诊</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T1SCK8+485</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T1SCK8+520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10.5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勤俭路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层</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13</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城东公寓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T1SCK8+850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T1SCK8+880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33</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9</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勤俭路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14</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新湖绿都</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T1SCK9+600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T1SCK9+875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6~8</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15</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湖滨花园、二毛一村</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T1SCK9+585</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T1SCK9+835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16</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南溪花园北区</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T1SCK9+930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T1SCK10+240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11</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17</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绢纺三村、南溪花园二期</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T1SCK10+330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T1SCK10+370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21</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12</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2</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毛纺新村</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T1SCK10+435</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T1SCK10+700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45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26</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19</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文星花园长中苑、海棠苑</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T1SCK11+420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T1SCK11+680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两侧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24</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20</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20</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翰林府第</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T1SCK11+680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T1SCK11+975</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34</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21</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17</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3</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21</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嘉兴一中</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T1SCK11+900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T1SCK12+200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33</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9</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纺工路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2~3</w:t>
            </w:r>
            <w:r w:rsidRPr="00777F5A">
              <w:rPr>
                <w:rFonts w:ascii="Times New Roman" w:eastAsia="宋体" w:hAnsi="宋体" w:cs="Times New Roman"/>
                <w:kern w:val="0"/>
                <w:szCs w:val="21"/>
              </w:rPr>
              <w:t>层</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22</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文锦苑</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T1SCK14+100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T1SCK14+240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29</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15.5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4</w:t>
            </w:r>
            <w:r w:rsidRPr="00777F5A">
              <w:rPr>
                <w:rFonts w:ascii="Times New Roman" w:eastAsia="宋体" w:hAnsi="宋体" w:cs="Times New Roman"/>
                <w:kern w:val="0"/>
                <w:szCs w:val="21"/>
              </w:rPr>
              <w:t>、</w:t>
            </w:r>
            <w:r w:rsidRPr="00777F5A">
              <w:rPr>
                <w:rFonts w:ascii="Times New Roman" w:eastAsia="宋体" w:hAnsi="Times New Roman" w:cs="Times New Roman"/>
                <w:kern w:val="0"/>
                <w:szCs w:val="21"/>
              </w:rPr>
              <w:t>9</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23</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中南公寓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T1SCK14+260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T1SCK14+750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29</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15.5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24</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河畔名</w:t>
            </w:r>
            <w:proofErr w:type="gramStart"/>
            <w:r w:rsidRPr="00777F5A">
              <w:rPr>
                <w:rFonts w:ascii="Times New Roman" w:eastAsia="宋体" w:hAnsi="宋体" w:cs="Times New Roman"/>
                <w:kern w:val="0"/>
                <w:szCs w:val="21"/>
              </w:rPr>
              <w:t>邸</w:t>
            </w:r>
            <w:proofErr w:type="gramEnd"/>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T1SCK14+550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T1SCK14+750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11</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3</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久久小区</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T1SCK14+780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T1SCK14+970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24</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10</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11</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3</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26</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云东公寓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T1SCK15+020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T1SCK15+430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右侧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33</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14.5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18</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24</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5</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27</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丽江半岛、荣安府</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T1SCK15+600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T1SCK15+920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两侧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35</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21.5</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由拳路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5~6</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28</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南江公寓</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T1SCK16+130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T1SCK16+270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34</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19</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庆丰路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3</w:t>
            </w:r>
            <w:r w:rsidRPr="00777F5A">
              <w:rPr>
                <w:rFonts w:ascii="Times New Roman" w:eastAsia="宋体" w:hAnsi="宋体" w:cs="Times New Roman"/>
                <w:kern w:val="0"/>
                <w:szCs w:val="21"/>
              </w:rPr>
              <w:t>栋</w:t>
            </w:r>
          </w:p>
        </w:tc>
      </w:tr>
      <w:tr w:rsidR="007E05D6" w:rsidRPr="00777F5A" w:rsidTr="00BA1A4C">
        <w:trPr>
          <w:trHeight w:val="340"/>
          <w:jc w:val="center"/>
        </w:trPr>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29</w:t>
            </w:r>
          </w:p>
        </w:tc>
        <w:tc>
          <w:tcPr>
            <w:tcW w:w="88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五星苑一期</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T1SCK16+300</w:t>
            </w:r>
          </w:p>
        </w:tc>
        <w:tc>
          <w:tcPr>
            <w:tcW w:w="527"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T1SCK16+800</w:t>
            </w:r>
          </w:p>
        </w:tc>
        <w:tc>
          <w:tcPr>
            <w:tcW w:w="224"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左侧</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29</w:t>
            </w:r>
          </w:p>
        </w:tc>
        <w:tc>
          <w:tcPr>
            <w:tcW w:w="433"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14</w:t>
            </w:r>
          </w:p>
        </w:tc>
        <w:tc>
          <w:tcPr>
            <w:tcW w:w="520"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宋体" w:cs="Times New Roman"/>
                <w:kern w:val="0"/>
                <w:szCs w:val="21"/>
              </w:rPr>
              <w:t>庆丰路</w:t>
            </w:r>
          </w:p>
        </w:tc>
        <w:tc>
          <w:tcPr>
            <w:tcW w:w="1225" w:type="pct"/>
            <w:shd w:val="clear" w:color="auto" w:fill="auto"/>
            <w:vAlign w:val="center"/>
            <w:hideMark/>
          </w:tcPr>
          <w:p w:rsidR="007E05D6" w:rsidRPr="00777F5A" w:rsidRDefault="007E05D6" w:rsidP="00777F5A">
            <w:pPr>
              <w:widowControl/>
              <w:jc w:val="center"/>
              <w:rPr>
                <w:rFonts w:ascii="Times New Roman" w:eastAsia="宋体" w:hAnsi="Times New Roman" w:cs="Times New Roman"/>
                <w:kern w:val="0"/>
                <w:szCs w:val="21"/>
              </w:rPr>
            </w:pPr>
            <w:r w:rsidRPr="00777F5A">
              <w:rPr>
                <w:rFonts w:ascii="Times New Roman" w:eastAsia="宋体" w:hAnsi="Times New Roman" w:cs="Times New Roman"/>
                <w:kern w:val="0"/>
                <w:szCs w:val="21"/>
              </w:rPr>
              <w:t>6~25</w:t>
            </w:r>
            <w:r w:rsidRPr="00777F5A">
              <w:rPr>
                <w:rFonts w:ascii="Times New Roman" w:eastAsia="宋体" w:hAnsi="宋体" w:cs="Times New Roman"/>
                <w:kern w:val="0"/>
                <w:szCs w:val="21"/>
              </w:rPr>
              <w:t>层，</w:t>
            </w:r>
            <w:r w:rsidRPr="00777F5A">
              <w:rPr>
                <w:rFonts w:ascii="Times New Roman" w:eastAsia="宋体" w:hAnsi="Times New Roman" w:cs="Times New Roman"/>
                <w:kern w:val="0"/>
                <w:szCs w:val="21"/>
              </w:rPr>
              <w:t>6</w:t>
            </w:r>
            <w:r w:rsidRPr="00777F5A">
              <w:rPr>
                <w:rFonts w:ascii="Times New Roman" w:eastAsia="宋体" w:hAnsi="宋体"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三秀弄</w:t>
            </w:r>
            <w:proofErr w:type="gramEnd"/>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T2SCK1+680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T2SCK1+800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右侧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32</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20</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层，侧对，</w:t>
            </w:r>
            <w:r w:rsidRPr="007E05D6">
              <w:rPr>
                <w:rFonts w:ascii="Times New Roman" w:hAnsi="Times New Roman" w:cs="Times New Roman"/>
                <w:kern w:val="0"/>
                <w:szCs w:val="21"/>
              </w:rPr>
              <w:t>5</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嘉禾北京城</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T2SCK1+720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T2SCK1+760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46</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42</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层，</w:t>
            </w:r>
            <w:r w:rsidRPr="007E05D6">
              <w:rPr>
                <w:rFonts w:ascii="Times New Roman" w:hAnsi="Times New Roman" w:cs="Times New Roman"/>
                <w:kern w:val="0"/>
                <w:szCs w:val="21"/>
              </w:rPr>
              <w:t>2</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3</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月河历史</w:t>
            </w:r>
            <w:proofErr w:type="gramEnd"/>
            <w:r w:rsidRPr="007E05D6">
              <w:rPr>
                <w:rFonts w:ascii="Times New Roman" w:hAnsi="Times New Roman" w:cs="Times New Roman"/>
                <w:kern w:val="0"/>
                <w:szCs w:val="21"/>
              </w:rPr>
              <w:t>街区</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T2SCK1+800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T2SCK2+060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右侧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18</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9.5</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w:t>
            </w:r>
            <w:r w:rsidRPr="007E05D6">
              <w:rPr>
                <w:rFonts w:ascii="Times New Roman" w:hAnsi="Times New Roman" w:cs="Times New Roman"/>
                <w:kern w:val="0"/>
                <w:szCs w:val="21"/>
              </w:rPr>
              <w:t>层</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嘉兴云</w:t>
            </w:r>
            <w:proofErr w:type="gramEnd"/>
            <w:r w:rsidRPr="007E05D6">
              <w:rPr>
                <w:rFonts w:ascii="Times New Roman" w:hAnsi="Times New Roman" w:cs="Times New Roman"/>
                <w:kern w:val="0"/>
                <w:szCs w:val="21"/>
              </w:rPr>
              <w:t>栖小</w:t>
            </w:r>
            <w:proofErr w:type="gramStart"/>
            <w:r w:rsidRPr="007E05D6">
              <w:rPr>
                <w:rFonts w:ascii="Times New Roman" w:hAnsi="Times New Roman" w:cs="Times New Roman"/>
                <w:kern w:val="0"/>
                <w:szCs w:val="21"/>
              </w:rPr>
              <w:t>栈</w:t>
            </w:r>
            <w:proofErr w:type="gramEnd"/>
            <w:r w:rsidRPr="007E05D6">
              <w:rPr>
                <w:rFonts w:ascii="Times New Roman" w:hAnsi="Times New Roman" w:cs="Times New Roman"/>
                <w:kern w:val="0"/>
                <w:szCs w:val="21"/>
              </w:rPr>
              <w:t>公寓</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T2SCK1+840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T2SCK1+940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42</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40.5</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2~6</w:t>
            </w:r>
            <w:r w:rsidRPr="007E05D6">
              <w:rPr>
                <w:rFonts w:ascii="Times New Roman" w:hAnsi="Times New Roman" w:cs="Times New Roman"/>
                <w:kern w:val="0"/>
                <w:szCs w:val="21"/>
              </w:rPr>
              <w:t>层，</w:t>
            </w:r>
            <w:r w:rsidRPr="007E05D6">
              <w:rPr>
                <w:rFonts w:ascii="Times New Roman" w:hAnsi="Times New Roman" w:cs="Times New Roman"/>
                <w:kern w:val="0"/>
                <w:szCs w:val="21"/>
              </w:rPr>
              <w:t>1</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耀江商务</w:t>
            </w:r>
            <w:proofErr w:type="gramEnd"/>
            <w:r w:rsidRPr="007E05D6">
              <w:rPr>
                <w:rFonts w:ascii="Times New Roman" w:hAnsi="Times New Roman" w:cs="Times New Roman"/>
                <w:kern w:val="0"/>
                <w:szCs w:val="21"/>
              </w:rPr>
              <w:t>写字楼</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T2SCK2+240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T2SCK2+270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24.5</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0.5</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7</w:t>
            </w:r>
            <w:r w:rsidRPr="007E05D6">
              <w:rPr>
                <w:rFonts w:ascii="Times New Roman" w:hAnsi="Times New Roman" w:cs="Times New Roman"/>
                <w:kern w:val="0"/>
                <w:szCs w:val="21"/>
              </w:rPr>
              <w:t>层，</w:t>
            </w:r>
            <w:r w:rsidRPr="007E05D6">
              <w:rPr>
                <w:rFonts w:ascii="Times New Roman" w:hAnsi="Times New Roman" w:cs="Times New Roman"/>
                <w:kern w:val="0"/>
                <w:szCs w:val="21"/>
              </w:rPr>
              <w:t>1</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6</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电力嘉苑</w:t>
            </w:r>
            <w:proofErr w:type="gramEnd"/>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T2SCK2+270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T2SCK2+360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11</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8.5</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w:t>
            </w:r>
            <w:r w:rsidRPr="007E05D6">
              <w:rPr>
                <w:rFonts w:ascii="Times New Roman" w:hAnsi="Times New Roman" w:cs="Times New Roman"/>
                <w:kern w:val="0"/>
                <w:szCs w:val="21"/>
              </w:rPr>
              <w:t>6</w:t>
            </w:r>
            <w:r w:rsidRPr="007E05D6">
              <w:rPr>
                <w:rFonts w:ascii="Times New Roman" w:hAnsi="Times New Roman" w:cs="Times New Roman"/>
                <w:kern w:val="0"/>
                <w:szCs w:val="21"/>
              </w:rPr>
              <w:t>层，</w:t>
            </w:r>
            <w:r w:rsidRPr="007E05D6">
              <w:rPr>
                <w:rFonts w:ascii="Times New Roman" w:hAnsi="Times New Roman" w:cs="Times New Roman"/>
                <w:kern w:val="0"/>
                <w:szCs w:val="21"/>
              </w:rPr>
              <w:t>3</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7</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proofErr w:type="gramStart"/>
            <w:r w:rsidRPr="007E05D6">
              <w:rPr>
                <w:rFonts w:ascii="Times New Roman" w:hAnsi="Times New Roman" w:cs="Times New Roman"/>
                <w:kern w:val="0"/>
                <w:szCs w:val="21"/>
              </w:rPr>
              <w:t>椿秀公寓</w:t>
            </w:r>
            <w:proofErr w:type="gramEnd"/>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T2SCK2+490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T2SCK2+550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9</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1.5</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6~8</w:t>
            </w:r>
            <w:r w:rsidRPr="007E05D6">
              <w:rPr>
                <w:rFonts w:ascii="Times New Roman" w:hAnsi="Times New Roman" w:cs="Times New Roman"/>
                <w:kern w:val="0"/>
                <w:szCs w:val="21"/>
              </w:rPr>
              <w:t>层，</w:t>
            </w:r>
            <w:r w:rsidRPr="007E05D6">
              <w:rPr>
                <w:rFonts w:ascii="Times New Roman" w:hAnsi="Times New Roman" w:cs="Times New Roman"/>
                <w:kern w:val="0"/>
                <w:szCs w:val="21"/>
              </w:rPr>
              <w:t>2</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8</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金</w:t>
            </w:r>
            <w:proofErr w:type="gramStart"/>
            <w:r w:rsidRPr="007E05D6">
              <w:rPr>
                <w:rFonts w:ascii="Times New Roman" w:hAnsi="Times New Roman" w:cs="Times New Roman"/>
                <w:kern w:val="0"/>
                <w:szCs w:val="21"/>
              </w:rPr>
              <w:t>鼎广场</w:t>
            </w:r>
            <w:proofErr w:type="gramEnd"/>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T2SCK2+660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T2SCK2+780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右侧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18</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11</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6~8</w:t>
            </w:r>
            <w:r w:rsidRPr="007E05D6">
              <w:rPr>
                <w:rFonts w:ascii="Times New Roman" w:hAnsi="Times New Roman" w:cs="Times New Roman"/>
                <w:kern w:val="0"/>
                <w:szCs w:val="21"/>
              </w:rPr>
              <w:t>层，底层为商业，</w:t>
            </w:r>
            <w:r w:rsidRPr="007E05D6">
              <w:rPr>
                <w:rFonts w:ascii="Times New Roman" w:hAnsi="Times New Roman" w:cs="Times New Roman"/>
                <w:kern w:val="0"/>
                <w:szCs w:val="21"/>
              </w:rPr>
              <w:t>1</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9</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建业公寓</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T2SCK2+660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T2SCK2+790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12</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4</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层，</w:t>
            </w:r>
            <w:r w:rsidRPr="007E05D6">
              <w:rPr>
                <w:rFonts w:ascii="Times New Roman" w:hAnsi="Times New Roman" w:cs="Times New Roman"/>
                <w:kern w:val="0"/>
                <w:szCs w:val="21"/>
              </w:rPr>
              <w:t>4</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10</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建南公寓</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T2SCK3+130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T2SCK3+380</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左侧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10</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2</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层，</w:t>
            </w:r>
            <w:r w:rsidRPr="007E05D6">
              <w:rPr>
                <w:rFonts w:ascii="Times New Roman" w:hAnsi="Times New Roman" w:cs="Times New Roman"/>
                <w:kern w:val="0"/>
                <w:szCs w:val="21"/>
              </w:rPr>
              <w:t>11</w:t>
            </w:r>
            <w:r w:rsidRPr="007E05D6">
              <w:rPr>
                <w:rFonts w:ascii="Times New Roman" w:hAnsi="Times New Roman" w:cs="Times New Roman"/>
                <w:kern w:val="0"/>
                <w:szCs w:val="21"/>
              </w:rPr>
              <w:t>栋</w:t>
            </w:r>
          </w:p>
        </w:tc>
      </w:tr>
      <w:tr w:rsidR="007E05D6" w:rsidRPr="007E05D6" w:rsidTr="00BA1A4C">
        <w:trPr>
          <w:trHeight w:val="340"/>
          <w:jc w:val="center"/>
        </w:trPr>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11</w:t>
            </w:r>
          </w:p>
        </w:tc>
        <w:tc>
          <w:tcPr>
            <w:tcW w:w="88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子城、建南公寓</w:t>
            </w:r>
            <w:r w:rsidRPr="007E05D6">
              <w:rPr>
                <w:rFonts w:ascii="Times New Roman" w:hAnsi="Times New Roman" w:cs="Times New Roman"/>
                <w:kern w:val="0"/>
                <w:szCs w:val="21"/>
              </w:rPr>
              <w:t>29</w:t>
            </w:r>
            <w:r w:rsidRPr="007E05D6">
              <w:rPr>
                <w:rFonts w:ascii="Times New Roman" w:hAnsi="Times New Roman" w:cs="Times New Roman"/>
                <w:kern w:val="0"/>
                <w:szCs w:val="21"/>
              </w:rPr>
              <w:t>号</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T2SCK3+180</w:t>
            </w:r>
          </w:p>
        </w:tc>
        <w:tc>
          <w:tcPr>
            <w:tcW w:w="527"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T2SCK3+485</w:t>
            </w:r>
          </w:p>
        </w:tc>
        <w:tc>
          <w:tcPr>
            <w:tcW w:w="224"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右侧</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30</w:t>
            </w:r>
          </w:p>
        </w:tc>
        <w:tc>
          <w:tcPr>
            <w:tcW w:w="433"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13</w:t>
            </w:r>
          </w:p>
        </w:tc>
        <w:tc>
          <w:tcPr>
            <w:tcW w:w="520"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建国北路</w:t>
            </w:r>
          </w:p>
        </w:tc>
        <w:tc>
          <w:tcPr>
            <w:tcW w:w="1225" w:type="pct"/>
            <w:shd w:val="clear" w:color="auto" w:fill="auto"/>
            <w:vAlign w:val="center"/>
          </w:tcPr>
          <w:p w:rsidR="007E05D6" w:rsidRPr="007E05D6" w:rsidRDefault="007E05D6" w:rsidP="00287106">
            <w:pPr>
              <w:widowControl/>
              <w:jc w:val="center"/>
              <w:rPr>
                <w:rFonts w:ascii="Times New Roman" w:hAnsi="Times New Roman" w:cs="Times New Roman"/>
                <w:kern w:val="0"/>
                <w:szCs w:val="21"/>
              </w:rPr>
            </w:pPr>
            <w:r w:rsidRPr="007E05D6">
              <w:rPr>
                <w:rFonts w:ascii="Times New Roman" w:hAnsi="Times New Roman" w:cs="Times New Roman"/>
                <w:kern w:val="0"/>
                <w:szCs w:val="21"/>
              </w:rPr>
              <w:t>5</w:t>
            </w:r>
            <w:r w:rsidRPr="007E05D6">
              <w:rPr>
                <w:rFonts w:ascii="Times New Roman" w:hAnsi="Times New Roman" w:cs="Times New Roman"/>
                <w:kern w:val="0"/>
                <w:szCs w:val="21"/>
              </w:rPr>
              <w:t>层，</w:t>
            </w:r>
            <w:r w:rsidRPr="007E05D6">
              <w:rPr>
                <w:rFonts w:ascii="Times New Roman" w:hAnsi="Times New Roman" w:cs="Times New Roman"/>
                <w:kern w:val="0"/>
                <w:szCs w:val="21"/>
              </w:rPr>
              <w:t>5</w:t>
            </w:r>
            <w:r w:rsidRPr="007E05D6">
              <w:rPr>
                <w:rFonts w:ascii="Times New Roman" w:hAnsi="Times New Roman" w:cs="Times New Roman"/>
                <w:kern w:val="0"/>
                <w:szCs w:val="21"/>
              </w:rPr>
              <w:t>栋</w:t>
            </w:r>
          </w:p>
        </w:tc>
      </w:tr>
    </w:tbl>
    <w:p w:rsidR="00DB2744" w:rsidRPr="00DB2744" w:rsidRDefault="00DB2744" w:rsidP="00DB2744">
      <w:pPr>
        <w:spacing w:line="276" w:lineRule="auto"/>
        <w:jc w:val="left"/>
        <w:rPr>
          <w:b/>
          <w:sz w:val="24"/>
          <w:szCs w:val="24"/>
        </w:rPr>
      </w:pPr>
      <w:r w:rsidRPr="00777F5A">
        <w:rPr>
          <w:rFonts w:hint="eastAsia"/>
          <w:b/>
          <w:sz w:val="24"/>
          <w:szCs w:val="24"/>
        </w:rPr>
        <w:lastRenderedPageBreak/>
        <w:t>（</w:t>
      </w:r>
      <w:r>
        <w:rPr>
          <w:rFonts w:hint="eastAsia"/>
          <w:b/>
          <w:sz w:val="24"/>
          <w:szCs w:val="24"/>
        </w:rPr>
        <w:t>三</w:t>
      </w:r>
      <w:r w:rsidRPr="00777F5A">
        <w:rPr>
          <w:rFonts w:hint="eastAsia"/>
          <w:b/>
          <w:sz w:val="24"/>
          <w:szCs w:val="24"/>
        </w:rPr>
        <w:t>）</w:t>
      </w:r>
      <w:r>
        <w:rPr>
          <w:rFonts w:hint="eastAsia"/>
          <w:b/>
          <w:sz w:val="24"/>
          <w:szCs w:val="24"/>
        </w:rPr>
        <w:t>主要环境影响预测</w:t>
      </w:r>
    </w:p>
    <w:p w:rsidR="008A6984" w:rsidRDefault="008A6984" w:rsidP="00DB2744">
      <w:pPr>
        <w:spacing w:line="276" w:lineRule="auto"/>
        <w:ind w:firstLine="480"/>
        <w:rPr>
          <w:sz w:val="24"/>
          <w:szCs w:val="24"/>
        </w:rPr>
      </w:pPr>
      <w:r>
        <w:rPr>
          <w:rFonts w:hint="eastAsia"/>
          <w:sz w:val="24"/>
          <w:szCs w:val="24"/>
        </w:rPr>
        <w:t>（</w:t>
      </w:r>
      <w:r>
        <w:rPr>
          <w:rFonts w:hint="eastAsia"/>
          <w:sz w:val="24"/>
          <w:szCs w:val="24"/>
        </w:rPr>
        <w:t>1</w:t>
      </w:r>
      <w:r>
        <w:rPr>
          <w:rFonts w:hint="eastAsia"/>
          <w:sz w:val="24"/>
          <w:szCs w:val="24"/>
        </w:rPr>
        <w:t>）声环境影响：</w:t>
      </w:r>
      <w:r w:rsidRPr="008A6984">
        <w:rPr>
          <w:rFonts w:hint="eastAsia"/>
          <w:sz w:val="24"/>
          <w:szCs w:val="24"/>
        </w:rPr>
        <w:t>施工中的作业机械和运输车辆等产生的噪声会影响施工区周围敏感目标；营运期主要为</w:t>
      </w:r>
      <w:r>
        <w:rPr>
          <w:rFonts w:hint="eastAsia"/>
          <w:sz w:val="24"/>
          <w:szCs w:val="24"/>
        </w:rPr>
        <w:t>有轨电车</w:t>
      </w:r>
      <w:r w:rsidRPr="008A6984">
        <w:rPr>
          <w:rFonts w:hint="eastAsia"/>
          <w:sz w:val="24"/>
          <w:szCs w:val="24"/>
        </w:rPr>
        <w:t>开行</w:t>
      </w:r>
      <w:r>
        <w:rPr>
          <w:rFonts w:hint="eastAsia"/>
          <w:sz w:val="24"/>
          <w:szCs w:val="24"/>
        </w:rPr>
        <w:t>及车辆段作业</w:t>
      </w:r>
      <w:r w:rsidRPr="008A6984">
        <w:rPr>
          <w:rFonts w:hint="eastAsia"/>
          <w:sz w:val="24"/>
          <w:szCs w:val="24"/>
        </w:rPr>
        <w:t>引起的噪声对沿线敏感目标的影响。经预测，</w:t>
      </w:r>
      <w:r>
        <w:rPr>
          <w:rFonts w:hint="eastAsia"/>
          <w:sz w:val="24"/>
          <w:szCs w:val="24"/>
        </w:rPr>
        <w:t>施工期</w:t>
      </w:r>
      <w:r w:rsidRPr="008A6984">
        <w:rPr>
          <w:sz w:val="24"/>
          <w:szCs w:val="24"/>
        </w:rPr>
        <w:t>昼间距离厂界</w:t>
      </w:r>
      <w:r w:rsidRPr="008A6984">
        <w:rPr>
          <w:sz w:val="24"/>
          <w:szCs w:val="24"/>
        </w:rPr>
        <w:t>44m</w:t>
      </w:r>
      <w:r w:rsidRPr="008A6984">
        <w:rPr>
          <w:sz w:val="24"/>
          <w:szCs w:val="24"/>
        </w:rPr>
        <w:t>处均能达到</w:t>
      </w:r>
      <w:r w:rsidRPr="008A6984">
        <w:rPr>
          <w:sz w:val="24"/>
          <w:szCs w:val="24"/>
        </w:rPr>
        <w:t>GB12523-2011</w:t>
      </w:r>
      <w:r w:rsidRPr="008A6984">
        <w:rPr>
          <w:sz w:val="24"/>
          <w:szCs w:val="24"/>
        </w:rPr>
        <w:t>昼间限值</w:t>
      </w:r>
      <w:r w:rsidRPr="008A6984">
        <w:rPr>
          <w:sz w:val="24"/>
          <w:szCs w:val="24"/>
        </w:rPr>
        <w:t>70dB</w:t>
      </w:r>
      <w:r w:rsidRPr="008A6984">
        <w:rPr>
          <w:sz w:val="24"/>
          <w:szCs w:val="24"/>
        </w:rPr>
        <w:t>（</w:t>
      </w:r>
      <w:r w:rsidRPr="008A6984">
        <w:rPr>
          <w:sz w:val="24"/>
          <w:szCs w:val="24"/>
        </w:rPr>
        <w:t>A</w:t>
      </w:r>
      <w:r w:rsidRPr="008A6984">
        <w:rPr>
          <w:sz w:val="24"/>
          <w:szCs w:val="24"/>
        </w:rPr>
        <w:t>），夜间距离厂界</w:t>
      </w:r>
      <w:r w:rsidRPr="008A6984">
        <w:rPr>
          <w:sz w:val="24"/>
          <w:szCs w:val="24"/>
        </w:rPr>
        <w:t>140m</w:t>
      </w:r>
      <w:r w:rsidRPr="008A6984">
        <w:rPr>
          <w:sz w:val="24"/>
          <w:szCs w:val="24"/>
        </w:rPr>
        <w:t>处能达到</w:t>
      </w:r>
      <w:r w:rsidRPr="008A6984">
        <w:rPr>
          <w:sz w:val="24"/>
          <w:szCs w:val="24"/>
        </w:rPr>
        <w:t>GB12523-2011</w:t>
      </w:r>
      <w:r w:rsidRPr="008A6984">
        <w:rPr>
          <w:sz w:val="24"/>
          <w:szCs w:val="24"/>
        </w:rPr>
        <w:t>夜间限值</w:t>
      </w:r>
      <w:r w:rsidRPr="008A6984">
        <w:rPr>
          <w:sz w:val="24"/>
          <w:szCs w:val="24"/>
        </w:rPr>
        <w:t>55dB</w:t>
      </w:r>
      <w:r w:rsidRPr="008A6984">
        <w:rPr>
          <w:sz w:val="24"/>
          <w:szCs w:val="24"/>
        </w:rPr>
        <w:t>（</w:t>
      </w:r>
      <w:r w:rsidRPr="008A6984">
        <w:rPr>
          <w:sz w:val="24"/>
          <w:szCs w:val="24"/>
        </w:rPr>
        <w:t>A</w:t>
      </w:r>
      <w:r w:rsidRPr="008A6984">
        <w:rPr>
          <w:sz w:val="24"/>
          <w:szCs w:val="24"/>
        </w:rPr>
        <w:t>）</w:t>
      </w:r>
      <w:r>
        <w:rPr>
          <w:rFonts w:hint="eastAsia"/>
          <w:sz w:val="24"/>
          <w:szCs w:val="24"/>
        </w:rPr>
        <w:t>；营运期有轨电车</w:t>
      </w:r>
      <w:r w:rsidRPr="008A6984">
        <w:rPr>
          <w:rFonts w:hint="eastAsia"/>
          <w:sz w:val="24"/>
          <w:szCs w:val="24"/>
        </w:rPr>
        <w:t>单列车通过噪声达标</w:t>
      </w:r>
      <w:r>
        <w:rPr>
          <w:rFonts w:hint="eastAsia"/>
          <w:sz w:val="24"/>
          <w:szCs w:val="24"/>
        </w:rPr>
        <w:t>，在敏感点处的贡献值</w:t>
      </w:r>
      <w:r w:rsidRPr="008A6984">
        <w:rPr>
          <w:sz w:val="24"/>
          <w:szCs w:val="24"/>
        </w:rPr>
        <w:t>小于预测值</w:t>
      </w:r>
      <w:r w:rsidRPr="008A6984">
        <w:rPr>
          <w:sz w:val="24"/>
          <w:szCs w:val="24"/>
        </w:rPr>
        <w:t>10dB</w:t>
      </w:r>
      <w:r w:rsidRPr="008A6984">
        <w:rPr>
          <w:rFonts w:hint="eastAsia"/>
          <w:sz w:val="24"/>
          <w:szCs w:val="24"/>
        </w:rPr>
        <w:t>（</w:t>
      </w:r>
      <w:r w:rsidRPr="008A6984">
        <w:rPr>
          <w:rFonts w:hint="eastAsia"/>
          <w:sz w:val="24"/>
          <w:szCs w:val="24"/>
        </w:rPr>
        <w:t>A</w:t>
      </w:r>
      <w:r w:rsidRPr="008A6984">
        <w:rPr>
          <w:rFonts w:hint="eastAsia"/>
          <w:sz w:val="24"/>
          <w:szCs w:val="24"/>
        </w:rPr>
        <w:t>）</w:t>
      </w:r>
      <w:r w:rsidRPr="008A6984">
        <w:rPr>
          <w:sz w:val="24"/>
          <w:szCs w:val="24"/>
        </w:rPr>
        <w:t>以上</w:t>
      </w:r>
      <w:r>
        <w:rPr>
          <w:rFonts w:hint="eastAsia"/>
          <w:sz w:val="24"/>
          <w:szCs w:val="24"/>
        </w:rPr>
        <w:t>，</w:t>
      </w:r>
      <w:r w:rsidRPr="008A6984">
        <w:rPr>
          <w:sz w:val="24"/>
          <w:szCs w:val="24"/>
        </w:rPr>
        <w:t>有轨电车噪声对噪声敏感目标的影响</w:t>
      </w:r>
      <w:r w:rsidRPr="008A6984">
        <w:rPr>
          <w:rFonts w:hint="eastAsia"/>
          <w:sz w:val="24"/>
          <w:szCs w:val="24"/>
        </w:rPr>
        <w:t>较小。</w:t>
      </w:r>
    </w:p>
    <w:p w:rsidR="008A6984" w:rsidRDefault="008A6984" w:rsidP="0001040A">
      <w:pPr>
        <w:spacing w:line="276" w:lineRule="auto"/>
        <w:ind w:firstLine="480"/>
        <w:rPr>
          <w:sz w:val="24"/>
          <w:szCs w:val="24"/>
        </w:rPr>
      </w:pPr>
      <w:r>
        <w:rPr>
          <w:rFonts w:hint="eastAsia"/>
          <w:sz w:val="24"/>
          <w:szCs w:val="24"/>
        </w:rPr>
        <w:t>（</w:t>
      </w:r>
      <w:r>
        <w:rPr>
          <w:rFonts w:hint="eastAsia"/>
          <w:sz w:val="24"/>
          <w:szCs w:val="24"/>
        </w:rPr>
        <w:t>2</w:t>
      </w:r>
      <w:r>
        <w:rPr>
          <w:rFonts w:hint="eastAsia"/>
          <w:sz w:val="24"/>
          <w:szCs w:val="24"/>
        </w:rPr>
        <w:t>）大气环境影响：</w:t>
      </w:r>
      <w:r w:rsidR="0001040A">
        <w:rPr>
          <w:rFonts w:hint="eastAsia"/>
          <w:sz w:val="24"/>
          <w:szCs w:val="24"/>
        </w:rPr>
        <w:t>施工期主要是</w:t>
      </w:r>
      <w:r w:rsidR="0001040A" w:rsidRPr="0001040A">
        <w:rPr>
          <w:rFonts w:hint="eastAsia"/>
          <w:sz w:val="24"/>
          <w:szCs w:val="24"/>
        </w:rPr>
        <w:t>施工过程中的开挖、回填及沙石灰料装卸过程中产生粉尘污染，车辆运输过程中引起的二次扬尘</w:t>
      </w:r>
      <w:r w:rsidR="0001040A">
        <w:rPr>
          <w:rFonts w:hint="eastAsia"/>
          <w:sz w:val="24"/>
          <w:szCs w:val="24"/>
        </w:rPr>
        <w:t>对周边环境影响；营运期</w:t>
      </w:r>
      <w:r w:rsidR="0001040A" w:rsidRPr="0001040A">
        <w:rPr>
          <w:rFonts w:hint="eastAsia"/>
          <w:sz w:val="24"/>
          <w:szCs w:val="24"/>
        </w:rPr>
        <w:t>有轨电车替代大量机动车而削减了区域机动车污染物</w:t>
      </w:r>
      <w:r w:rsidR="0001040A">
        <w:rPr>
          <w:rFonts w:hint="eastAsia"/>
          <w:sz w:val="24"/>
          <w:szCs w:val="24"/>
        </w:rPr>
        <w:t>，停车场</w:t>
      </w:r>
      <w:r w:rsidR="0001040A" w:rsidRPr="0001040A">
        <w:rPr>
          <w:rFonts w:hint="eastAsia"/>
          <w:sz w:val="24"/>
          <w:szCs w:val="24"/>
        </w:rPr>
        <w:t>食堂油烟</w:t>
      </w:r>
      <w:r w:rsidR="0001040A">
        <w:rPr>
          <w:rFonts w:hint="eastAsia"/>
          <w:sz w:val="24"/>
          <w:szCs w:val="24"/>
        </w:rPr>
        <w:t>可能对</w:t>
      </w:r>
      <w:r w:rsidR="0001040A" w:rsidRPr="0001040A">
        <w:rPr>
          <w:rFonts w:hint="eastAsia"/>
          <w:sz w:val="24"/>
          <w:szCs w:val="24"/>
        </w:rPr>
        <w:t>周边环境产生影响。</w:t>
      </w:r>
    </w:p>
    <w:p w:rsidR="008A6984" w:rsidRDefault="008A6984" w:rsidP="00DB2744">
      <w:pPr>
        <w:spacing w:line="276" w:lineRule="auto"/>
        <w:ind w:firstLine="480"/>
        <w:rPr>
          <w:sz w:val="24"/>
          <w:szCs w:val="24"/>
        </w:rPr>
      </w:pPr>
      <w:r>
        <w:rPr>
          <w:rFonts w:hint="eastAsia"/>
          <w:sz w:val="24"/>
          <w:szCs w:val="24"/>
        </w:rPr>
        <w:t>（</w:t>
      </w:r>
      <w:r>
        <w:rPr>
          <w:rFonts w:hint="eastAsia"/>
          <w:sz w:val="24"/>
          <w:szCs w:val="24"/>
        </w:rPr>
        <w:t>3</w:t>
      </w:r>
      <w:r>
        <w:rPr>
          <w:rFonts w:hint="eastAsia"/>
          <w:sz w:val="24"/>
          <w:szCs w:val="24"/>
        </w:rPr>
        <w:t>）水环境影响：</w:t>
      </w:r>
      <w:r w:rsidR="0001040A">
        <w:rPr>
          <w:rFonts w:hint="eastAsia"/>
          <w:sz w:val="24"/>
          <w:szCs w:val="24"/>
        </w:rPr>
        <w:t>施工期施工人员生活污水和施工场地冲洗废水会对周边环境产生影响；营运期</w:t>
      </w:r>
      <w:r w:rsidR="00166F55" w:rsidRPr="00166F55">
        <w:rPr>
          <w:sz w:val="24"/>
          <w:szCs w:val="24"/>
        </w:rPr>
        <w:t>运营期间废水主要来自庆丰路停车场，废水主要包括生活污水和生产废水。生活污水主要</w:t>
      </w:r>
      <w:r w:rsidR="00166F55" w:rsidRPr="00166F55">
        <w:rPr>
          <w:rFonts w:hint="eastAsia"/>
          <w:sz w:val="24"/>
          <w:szCs w:val="24"/>
        </w:rPr>
        <w:t>包括</w:t>
      </w:r>
      <w:r w:rsidR="00166F55" w:rsidRPr="00166F55">
        <w:rPr>
          <w:sz w:val="24"/>
          <w:szCs w:val="24"/>
        </w:rPr>
        <w:t>停车场内的工作人员</w:t>
      </w:r>
      <w:r w:rsidR="00166F55" w:rsidRPr="00166F55">
        <w:rPr>
          <w:rFonts w:hint="eastAsia"/>
          <w:sz w:val="24"/>
          <w:szCs w:val="24"/>
        </w:rPr>
        <w:t>的生活污水和食堂餐饮废水</w:t>
      </w:r>
      <w:r w:rsidR="00166F55" w:rsidRPr="00166F55">
        <w:rPr>
          <w:sz w:val="24"/>
          <w:szCs w:val="24"/>
        </w:rPr>
        <w:t>，生产废水来自于检修洗车废水。</w:t>
      </w:r>
    </w:p>
    <w:p w:rsidR="00166F55" w:rsidRDefault="008A6984" w:rsidP="00166F55">
      <w:pPr>
        <w:spacing w:line="276" w:lineRule="auto"/>
        <w:ind w:firstLine="480"/>
        <w:rPr>
          <w:sz w:val="24"/>
          <w:szCs w:val="24"/>
        </w:rPr>
      </w:pPr>
      <w:r>
        <w:rPr>
          <w:rFonts w:hint="eastAsia"/>
          <w:sz w:val="24"/>
          <w:szCs w:val="24"/>
        </w:rPr>
        <w:t>（</w:t>
      </w:r>
      <w:r>
        <w:rPr>
          <w:rFonts w:hint="eastAsia"/>
          <w:sz w:val="24"/>
          <w:szCs w:val="24"/>
        </w:rPr>
        <w:t>4</w:t>
      </w:r>
      <w:r>
        <w:rPr>
          <w:rFonts w:hint="eastAsia"/>
          <w:sz w:val="24"/>
          <w:szCs w:val="24"/>
        </w:rPr>
        <w:t>）固体废弃物：</w:t>
      </w:r>
      <w:r w:rsidR="00166F55">
        <w:rPr>
          <w:rFonts w:hint="eastAsia"/>
          <w:sz w:val="24"/>
          <w:szCs w:val="24"/>
        </w:rPr>
        <w:t>施工期</w:t>
      </w:r>
      <w:r w:rsidR="00166F55" w:rsidRPr="00166F55">
        <w:rPr>
          <w:sz w:val="24"/>
          <w:szCs w:val="24"/>
        </w:rPr>
        <w:t>产生的固体废物主要为工程拆迁、施工营地撤离时</w:t>
      </w:r>
      <w:r w:rsidR="00166F55" w:rsidRPr="00166F55">
        <w:rPr>
          <w:rFonts w:hint="eastAsia"/>
          <w:sz w:val="24"/>
          <w:szCs w:val="24"/>
        </w:rPr>
        <w:t>产生</w:t>
      </w:r>
      <w:r w:rsidR="00166F55" w:rsidRPr="00166F55">
        <w:rPr>
          <w:sz w:val="24"/>
          <w:szCs w:val="24"/>
        </w:rPr>
        <w:t>一定数量的建筑垃圾</w:t>
      </w:r>
      <w:r w:rsidR="00166F55" w:rsidRPr="00166F55">
        <w:rPr>
          <w:rFonts w:hint="eastAsia"/>
          <w:sz w:val="24"/>
          <w:szCs w:val="24"/>
        </w:rPr>
        <w:t>和</w:t>
      </w:r>
      <w:r w:rsidR="00166F55" w:rsidRPr="00166F55">
        <w:rPr>
          <w:sz w:val="24"/>
          <w:szCs w:val="24"/>
        </w:rPr>
        <w:t>施工人员产生的生活垃圾，对附近环境产生一定影响</w:t>
      </w:r>
      <w:r w:rsidR="00166F55" w:rsidRPr="00166F55">
        <w:rPr>
          <w:rFonts w:hint="eastAsia"/>
          <w:sz w:val="24"/>
          <w:szCs w:val="24"/>
        </w:rPr>
        <w:t>；运营期的固体废物主要是停车场工作人员产生的生活垃圾，停车场食堂餐厨垃圾、食堂隔油池产生废弃食用油脂；停车场内车辆维修产生的废机油、废机油桶和</w:t>
      </w:r>
      <w:r w:rsidR="00166F55" w:rsidRPr="00166F55">
        <w:rPr>
          <w:sz w:val="24"/>
          <w:szCs w:val="24"/>
        </w:rPr>
        <w:t>废弃的含油抹布</w:t>
      </w:r>
      <w:r w:rsidR="00166F55" w:rsidRPr="00166F55">
        <w:rPr>
          <w:rFonts w:hint="eastAsia"/>
          <w:sz w:val="24"/>
          <w:szCs w:val="24"/>
        </w:rPr>
        <w:t>；车辆检修更换下的废蓄电池，以及停车场隔油池产生的污泥</w:t>
      </w:r>
      <w:r w:rsidR="00166F55">
        <w:rPr>
          <w:rFonts w:hint="eastAsia"/>
          <w:sz w:val="24"/>
          <w:szCs w:val="24"/>
        </w:rPr>
        <w:t>，如不加处置，会对周边环境产生一定影响</w:t>
      </w:r>
      <w:r w:rsidR="00166F55" w:rsidRPr="00166F55">
        <w:rPr>
          <w:rFonts w:hint="eastAsia"/>
          <w:sz w:val="24"/>
          <w:szCs w:val="24"/>
        </w:rPr>
        <w:t>。</w:t>
      </w:r>
    </w:p>
    <w:p w:rsidR="00166F55" w:rsidRPr="00166F55" w:rsidRDefault="00166F55" w:rsidP="00166F55">
      <w:pPr>
        <w:spacing w:line="276" w:lineRule="auto"/>
        <w:ind w:firstLine="480"/>
        <w:rPr>
          <w:sz w:val="24"/>
          <w:szCs w:val="24"/>
        </w:rPr>
      </w:pPr>
    </w:p>
    <w:p w:rsidR="00DB2744" w:rsidRPr="00DB2744" w:rsidRDefault="00DB2744" w:rsidP="00DB2744">
      <w:pPr>
        <w:spacing w:line="276" w:lineRule="auto"/>
        <w:jc w:val="left"/>
        <w:rPr>
          <w:b/>
          <w:sz w:val="24"/>
          <w:szCs w:val="24"/>
        </w:rPr>
      </w:pPr>
      <w:r w:rsidRPr="00777F5A">
        <w:rPr>
          <w:rFonts w:hint="eastAsia"/>
          <w:b/>
          <w:sz w:val="24"/>
          <w:szCs w:val="24"/>
        </w:rPr>
        <w:t>（</w:t>
      </w:r>
      <w:r>
        <w:rPr>
          <w:rFonts w:hint="eastAsia"/>
          <w:b/>
          <w:sz w:val="24"/>
          <w:szCs w:val="24"/>
        </w:rPr>
        <w:t>四</w:t>
      </w:r>
      <w:r w:rsidRPr="00777F5A">
        <w:rPr>
          <w:rFonts w:hint="eastAsia"/>
          <w:b/>
          <w:sz w:val="24"/>
          <w:szCs w:val="24"/>
        </w:rPr>
        <w:t>）</w:t>
      </w:r>
      <w:r w:rsidRPr="00DB2744">
        <w:rPr>
          <w:rFonts w:hint="eastAsia"/>
          <w:b/>
          <w:sz w:val="24"/>
          <w:szCs w:val="24"/>
        </w:rPr>
        <w:t>拟采取的主要环境保护措施、环境风险防范措施以及预期效果</w:t>
      </w:r>
    </w:p>
    <w:p w:rsidR="008A6984" w:rsidRPr="0001040A" w:rsidRDefault="008A6984" w:rsidP="0001040A">
      <w:pPr>
        <w:spacing w:line="276" w:lineRule="auto"/>
        <w:ind w:firstLine="480"/>
        <w:rPr>
          <w:sz w:val="24"/>
          <w:szCs w:val="24"/>
        </w:rPr>
      </w:pPr>
      <w:r>
        <w:rPr>
          <w:rFonts w:hint="eastAsia"/>
          <w:sz w:val="24"/>
          <w:szCs w:val="24"/>
        </w:rPr>
        <w:t>（</w:t>
      </w:r>
      <w:r>
        <w:rPr>
          <w:rFonts w:hint="eastAsia"/>
          <w:sz w:val="24"/>
          <w:szCs w:val="24"/>
        </w:rPr>
        <w:t>1</w:t>
      </w:r>
      <w:r>
        <w:rPr>
          <w:rFonts w:hint="eastAsia"/>
          <w:sz w:val="24"/>
          <w:szCs w:val="24"/>
        </w:rPr>
        <w:t>）声环境影响：</w:t>
      </w:r>
      <w:r w:rsidR="0001040A">
        <w:rPr>
          <w:rFonts w:hint="eastAsia"/>
          <w:sz w:val="24"/>
          <w:szCs w:val="24"/>
        </w:rPr>
        <w:t>施工期</w:t>
      </w:r>
      <w:r w:rsidR="0001040A" w:rsidRPr="0001040A">
        <w:rPr>
          <w:sz w:val="24"/>
          <w:szCs w:val="24"/>
        </w:rPr>
        <w:t>合理安排施工场地，尽量远离居民区等敏感点</w:t>
      </w:r>
      <w:r w:rsidR="0001040A" w:rsidRPr="0001040A">
        <w:rPr>
          <w:rFonts w:hint="eastAsia"/>
          <w:sz w:val="24"/>
          <w:szCs w:val="24"/>
        </w:rPr>
        <w:t>，</w:t>
      </w:r>
      <w:r w:rsidR="0001040A" w:rsidRPr="0001040A">
        <w:rPr>
          <w:sz w:val="24"/>
          <w:szCs w:val="24"/>
        </w:rPr>
        <w:t>合理安排作业时间，噪声大的作业尽量安排在白天</w:t>
      </w:r>
      <w:r w:rsidR="0001040A" w:rsidRPr="0001040A">
        <w:rPr>
          <w:rFonts w:hint="eastAsia"/>
          <w:sz w:val="24"/>
          <w:szCs w:val="24"/>
        </w:rPr>
        <w:t>，</w:t>
      </w:r>
      <w:r w:rsidR="0001040A" w:rsidRPr="0001040A">
        <w:rPr>
          <w:sz w:val="24"/>
          <w:szCs w:val="24"/>
        </w:rPr>
        <w:t>合理规划施工便道和载重车辆走行时间和路线，减小运输噪声对居民的影响。</w:t>
      </w:r>
      <w:r w:rsidR="0001040A" w:rsidRPr="0001040A">
        <w:rPr>
          <w:rFonts w:hint="eastAsia"/>
          <w:sz w:val="24"/>
          <w:szCs w:val="24"/>
        </w:rPr>
        <w:t>营运</w:t>
      </w:r>
      <w:proofErr w:type="gramStart"/>
      <w:r w:rsidR="0001040A" w:rsidRPr="0001040A">
        <w:rPr>
          <w:rFonts w:hint="eastAsia"/>
          <w:sz w:val="24"/>
          <w:szCs w:val="24"/>
        </w:rPr>
        <w:t>期</w:t>
      </w:r>
      <w:r w:rsidR="0001040A" w:rsidRPr="0001040A">
        <w:rPr>
          <w:sz w:val="24"/>
          <w:szCs w:val="24"/>
        </w:rPr>
        <w:t>采用</w:t>
      </w:r>
      <w:proofErr w:type="gramEnd"/>
      <w:r w:rsidR="0001040A" w:rsidRPr="0001040A">
        <w:rPr>
          <w:sz w:val="24"/>
          <w:szCs w:val="24"/>
        </w:rPr>
        <w:t>无缝线路、安装阻尼材料</w:t>
      </w:r>
      <w:r w:rsidR="0001040A" w:rsidRPr="0001040A">
        <w:rPr>
          <w:rFonts w:hint="eastAsia"/>
          <w:sz w:val="24"/>
          <w:szCs w:val="24"/>
        </w:rPr>
        <w:t>来</w:t>
      </w:r>
      <w:r w:rsidR="0001040A" w:rsidRPr="0001040A">
        <w:rPr>
          <w:sz w:val="24"/>
          <w:szCs w:val="24"/>
        </w:rPr>
        <w:t>降低有轨电车噪声源强</w:t>
      </w:r>
      <w:r w:rsidR="0001040A" w:rsidRPr="0001040A">
        <w:rPr>
          <w:rFonts w:hint="eastAsia"/>
          <w:sz w:val="24"/>
          <w:szCs w:val="24"/>
        </w:rPr>
        <w:t>，</w:t>
      </w:r>
      <w:r w:rsidR="0001040A" w:rsidRPr="0001040A">
        <w:rPr>
          <w:sz w:val="24"/>
          <w:szCs w:val="24"/>
        </w:rPr>
        <w:t>加强钢轨和列车的维护，定期旋轮和打磨钢轨，保持车轮圆整，保持钢轨光滑和平顺</w:t>
      </w:r>
      <w:r w:rsidR="0001040A" w:rsidRPr="0001040A">
        <w:rPr>
          <w:rFonts w:hint="eastAsia"/>
          <w:sz w:val="24"/>
          <w:szCs w:val="24"/>
        </w:rPr>
        <w:t>，</w:t>
      </w:r>
      <w:r w:rsidR="0001040A" w:rsidRPr="0001040A">
        <w:rPr>
          <w:sz w:val="24"/>
          <w:szCs w:val="24"/>
        </w:rPr>
        <w:t>保证车辆在良好的条件下运行，降低因车辆磨损引起的运行噪声。沿线敏感目标进行噪声跟踪监测，如运营期该敏感目标监测结果超出现状</w:t>
      </w:r>
      <w:proofErr w:type="gramStart"/>
      <w:r w:rsidR="0001040A" w:rsidRPr="0001040A">
        <w:rPr>
          <w:sz w:val="24"/>
          <w:szCs w:val="24"/>
        </w:rPr>
        <w:t>监测值且超标</w:t>
      </w:r>
      <w:proofErr w:type="gramEnd"/>
      <w:r w:rsidR="0001040A" w:rsidRPr="0001040A">
        <w:rPr>
          <w:sz w:val="24"/>
          <w:szCs w:val="24"/>
        </w:rPr>
        <w:t>，应结合道路改建项目，针对沿线敏感目标处采取进一步地被动噪声防护措施</w:t>
      </w:r>
      <w:r w:rsidR="0001040A">
        <w:rPr>
          <w:rFonts w:hint="eastAsia"/>
          <w:sz w:val="24"/>
          <w:szCs w:val="24"/>
        </w:rPr>
        <w:t>。</w:t>
      </w:r>
    </w:p>
    <w:p w:rsidR="008A6984" w:rsidRDefault="008A6984" w:rsidP="008A6984">
      <w:pPr>
        <w:spacing w:line="276" w:lineRule="auto"/>
        <w:ind w:firstLine="480"/>
        <w:rPr>
          <w:sz w:val="24"/>
          <w:szCs w:val="24"/>
        </w:rPr>
      </w:pPr>
      <w:r>
        <w:rPr>
          <w:rFonts w:hint="eastAsia"/>
          <w:sz w:val="24"/>
          <w:szCs w:val="24"/>
        </w:rPr>
        <w:t>（</w:t>
      </w:r>
      <w:r>
        <w:rPr>
          <w:rFonts w:hint="eastAsia"/>
          <w:sz w:val="24"/>
          <w:szCs w:val="24"/>
        </w:rPr>
        <w:t>2</w:t>
      </w:r>
      <w:r>
        <w:rPr>
          <w:rFonts w:hint="eastAsia"/>
          <w:sz w:val="24"/>
          <w:szCs w:val="24"/>
        </w:rPr>
        <w:t>）大气环境影响：</w:t>
      </w:r>
      <w:r w:rsidR="0001040A">
        <w:rPr>
          <w:rFonts w:hint="eastAsia"/>
          <w:sz w:val="24"/>
          <w:szCs w:val="24"/>
        </w:rPr>
        <w:t>营运期</w:t>
      </w:r>
      <w:r w:rsidR="0001040A" w:rsidRPr="0001040A">
        <w:rPr>
          <w:rFonts w:hint="eastAsia"/>
          <w:sz w:val="24"/>
          <w:szCs w:val="24"/>
        </w:rPr>
        <w:t>对施工现场实行合理化管理、做到文明施工，砂石料等统一堆放并设置防护措施</w:t>
      </w:r>
      <w:r w:rsidR="0001040A">
        <w:rPr>
          <w:rFonts w:hint="eastAsia"/>
          <w:sz w:val="24"/>
          <w:szCs w:val="24"/>
        </w:rPr>
        <w:t>，</w:t>
      </w:r>
      <w:r w:rsidR="0001040A" w:rsidRPr="0001040A">
        <w:rPr>
          <w:rFonts w:hint="eastAsia"/>
          <w:sz w:val="24"/>
          <w:szCs w:val="24"/>
        </w:rPr>
        <w:t>开挖裸露面应采取密目网遮盖，经常性洒水降尘，完工后及时采取工程、植物措施进行防护。限制施工车辆速度，防止运输车辆装载过满，并采取遮盖、密闭措施，减少沿途抛洒</w:t>
      </w:r>
      <w:r w:rsidR="0001040A">
        <w:rPr>
          <w:rFonts w:hint="eastAsia"/>
          <w:sz w:val="24"/>
          <w:szCs w:val="24"/>
        </w:rPr>
        <w:t>；营运期</w:t>
      </w:r>
      <w:r w:rsidR="0001040A" w:rsidRPr="0001040A">
        <w:rPr>
          <w:rFonts w:hint="eastAsia"/>
          <w:sz w:val="24"/>
          <w:szCs w:val="24"/>
        </w:rPr>
        <w:t>有轨电车替代大量机动车而削减了区域机动车污染物</w:t>
      </w:r>
      <w:r w:rsidR="0001040A">
        <w:rPr>
          <w:rFonts w:hint="eastAsia"/>
          <w:sz w:val="24"/>
          <w:szCs w:val="24"/>
        </w:rPr>
        <w:t>，停车场</w:t>
      </w:r>
      <w:r w:rsidR="0001040A" w:rsidRPr="0001040A">
        <w:rPr>
          <w:rFonts w:hint="eastAsia"/>
          <w:sz w:val="24"/>
          <w:szCs w:val="24"/>
        </w:rPr>
        <w:t>食堂油烟</w:t>
      </w:r>
      <w:proofErr w:type="gramStart"/>
      <w:r w:rsidR="0001040A" w:rsidRPr="0001040A">
        <w:rPr>
          <w:rFonts w:hint="eastAsia"/>
          <w:sz w:val="24"/>
          <w:szCs w:val="24"/>
        </w:rPr>
        <w:t>气根据</w:t>
      </w:r>
      <w:proofErr w:type="gramEnd"/>
      <w:r w:rsidR="0001040A" w:rsidRPr="0001040A">
        <w:rPr>
          <w:rFonts w:hint="eastAsia"/>
          <w:sz w:val="24"/>
          <w:szCs w:val="24"/>
        </w:rPr>
        <w:t>《饮食业环境保护技术规范</w:t>
      </w:r>
      <w:r w:rsidR="0001040A" w:rsidRPr="0001040A">
        <w:rPr>
          <w:rFonts w:hint="eastAsia"/>
          <w:sz w:val="24"/>
          <w:szCs w:val="24"/>
        </w:rPr>
        <w:t>(HJ554-2010)</w:t>
      </w:r>
      <w:r w:rsidR="0001040A" w:rsidRPr="0001040A">
        <w:rPr>
          <w:rFonts w:hint="eastAsia"/>
          <w:sz w:val="24"/>
          <w:szCs w:val="24"/>
        </w:rPr>
        <w:t>》要求，设置合适油烟净化设施，经净化处理后可达标排放，不会对周边环境产生影响。</w:t>
      </w:r>
    </w:p>
    <w:p w:rsidR="008A6984" w:rsidRDefault="008A6984" w:rsidP="008A6984">
      <w:pPr>
        <w:spacing w:line="276" w:lineRule="auto"/>
        <w:ind w:firstLine="480"/>
        <w:rPr>
          <w:sz w:val="24"/>
          <w:szCs w:val="24"/>
        </w:rPr>
      </w:pPr>
      <w:r>
        <w:rPr>
          <w:rFonts w:hint="eastAsia"/>
          <w:sz w:val="24"/>
          <w:szCs w:val="24"/>
        </w:rPr>
        <w:t>（</w:t>
      </w:r>
      <w:r>
        <w:rPr>
          <w:rFonts w:hint="eastAsia"/>
          <w:sz w:val="24"/>
          <w:szCs w:val="24"/>
        </w:rPr>
        <w:t>3</w:t>
      </w:r>
      <w:r>
        <w:rPr>
          <w:rFonts w:hint="eastAsia"/>
          <w:sz w:val="24"/>
          <w:szCs w:val="24"/>
        </w:rPr>
        <w:t>）水环境影响：</w:t>
      </w:r>
      <w:r w:rsidR="00166F55" w:rsidRPr="00166F55">
        <w:rPr>
          <w:rFonts w:hint="eastAsia"/>
          <w:sz w:val="24"/>
          <w:szCs w:val="24"/>
        </w:rPr>
        <w:t>施工期设置临时施工营地或临时租用房屋，施工人员产生的生活污水全部排入城市污水管网；施工场地内设置截水沟、沉淀池和排水管道，截留收集施工场地内的雨水径流、冲洗废水并进行沉淀处理后回用于物料冲洗，其余全部排入城市污水管网</w:t>
      </w:r>
      <w:r w:rsidR="00166F55">
        <w:rPr>
          <w:rFonts w:hint="eastAsia"/>
          <w:sz w:val="24"/>
          <w:szCs w:val="24"/>
        </w:rPr>
        <w:t>，不会对周边环境产生影响；</w:t>
      </w:r>
      <w:r w:rsidR="00166F55" w:rsidRPr="00166F55">
        <w:rPr>
          <w:rFonts w:hint="eastAsia"/>
          <w:sz w:val="24"/>
          <w:szCs w:val="24"/>
        </w:rPr>
        <w:t>庆丰路停车场检修含油废水经隔油沉淀池处理达标后纳入场地内污水管网，生活污水经化粪池处理后排入市政污水管网，食堂餐饮废水经隔油池隔油后，与其他生活污水一起排入市政污水管网，总排放口水质满足</w:t>
      </w:r>
      <w:r w:rsidR="00166F55" w:rsidRPr="00166F55">
        <w:rPr>
          <w:rFonts w:hint="eastAsia"/>
          <w:sz w:val="24"/>
          <w:szCs w:val="24"/>
        </w:rPr>
        <w:t>GB8978</w:t>
      </w:r>
      <w:r w:rsidR="00166F55" w:rsidRPr="00166F55">
        <w:rPr>
          <w:rFonts w:hint="eastAsia"/>
          <w:sz w:val="24"/>
          <w:szCs w:val="24"/>
        </w:rPr>
        <w:t>－</w:t>
      </w:r>
      <w:r w:rsidR="00166F55" w:rsidRPr="00166F55">
        <w:rPr>
          <w:rFonts w:hint="eastAsia"/>
          <w:sz w:val="24"/>
          <w:szCs w:val="24"/>
        </w:rPr>
        <w:t>1996</w:t>
      </w:r>
      <w:r w:rsidR="00166F55" w:rsidRPr="00166F55">
        <w:rPr>
          <w:rFonts w:hint="eastAsia"/>
          <w:sz w:val="24"/>
          <w:szCs w:val="24"/>
        </w:rPr>
        <w:t>之三级的要求，最终纳入污水处理厂集中处理</w:t>
      </w:r>
      <w:r w:rsidR="00166F55">
        <w:rPr>
          <w:rFonts w:hint="eastAsia"/>
          <w:sz w:val="24"/>
          <w:szCs w:val="24"/>
        </w:rPr>
        <w:t>。</w:t>
      </w:r>
    </w:p>
    <w:p w:rsidR="00777F5A" w:rsidRDefault="008A6984" w:rsidP="00166F55">
      <w:pPr>
        <w:spacing w:line="276" w:lineRule="auto"/>
        <w:ind w:firstLine="480"/>
        <w:rPr>
          <w:sz w:val="24"/>
          <w:szCs w:val="24"/>
        </w:rPr>
      </w:pPr>
      <w:r>
        <w:rPr>
          <w:rFonts w:hint="eastAsia"/>
          <w:sz w:val="24"/>
          <w:szCs w:val="24"/>
        </w:rPr>
        <w:t>（</w:t>
      </w:r>
      <w:r>
        <w:rPr>
          <w:rFonts w:hint="eastAsia"/>
          <w:sz w:val="24"/>
          <w:szCs w:val="24"/>
        </w:rPr>
        <w:t>4</w:t>
      </w:r>
      <w:r>
        <w:rPr>
          <w:rFonts w:hint="eastAsia"/>
          <w:sz w:val="24"/>
          <w:szCs w:val="24"/>
        </w:rPr>
        <w:t>）固体废弃物：</w:t>
      </w:r>
      <w:r w:rsidR="00166F55">
        <w:rPr>
          <w:rFonts w:hint="eastAsia"/>
          <w:sz w:val="24"/>
          <w:szCs w:val="24"/>
        </w:rPr>
        <w:t>施工期</w:t>
      </w:r>
      <w:r w:rsidR="00166F55" w:rsidRPr="00166F55">
        <w:rPr>
          <w:sz w:val="24"/>
          <w:szCs w:val="24"/>
        </w:rPr>
        <w:t>施工营地产生的生活垃圾应设专人收集后，送至环卫部门集中处理</w:t>
      </w:r>
      <w:r w:rsidR="00166F55" w:rsidRPr="00166F55">
        <w:rPr>
          <w:rFonts w:hint="eastAsia"/>
          <w:sz w:val="24"/>
          <w:szCs w:val="24"/>
        </w:rPr>
        <w:t>；</w:t>
      </w:r>
      <w:r w:rsidR="00166F55" w:rsidRPr="00166F55">
        <w:rPr>
          <w:sz w:val="24"/>
          <w:szCs w:val="24"/>
        </w:rPr>
        <w:t>彻底清理拆迁及施工营地撤离产生的建筑垃圾，运至指定的弃渣场或其他指定场所进行处置</w:t>
      </w:r>
      <w:r w:rsidR="00166F55" w:rsidRPr="00166F55">
        <w:rPr>
          <w:rFonts w:hint="eastAsia"/>
          <w:sz w:val="24"/>
          <w:szCs w:val="24"/>
        </w:rPr>
        <w:t>；</w:t>
      </w:r>
      <w:r w:rsidR="00166F55">
        <w:rPr>
          <w:rFonts w:hint="eastAsia"/>
          <w:sz w:val="24"/>
          <w:szCs w:val="24"/>
        </w:rPr>
        <w:t>营运期</w:t>
      </w:r>
      <w:r w:rsidR="00166F55" w:rsidRPr="00166F55">
        <w:rPr>
          <w:rFonts w:hint="eastAsia"/>
          <w:sz w:val="24"/>
          <w:szCs w:val="24"/>
        </w:rPr>
        <w:t>停车场内设置生活垃圾定点收集箱，停车场工作人员产生的生活垃圾分类收集后交给环卫部门统一处理。含油废抹布混入生活垃圾，交由环卫部门处理。停车场车辆检修产生的废机油、废机油桶及隔油池污泥委托有</w:t>
      </w:r>
      <w:proofErr w:type="gramStart"/>
      <w:r w:rsidR="00166F55" w:rsidRPr="00166F55">
        <w:rPr>
          <w:rFonts w:hint="eastAsia"/>
          <w:sz w:val="24"/>
          <w:szCs w:val="24"/>
        </w:rPr>
        <w:t>相应危废处置</w:t>
      </w:r>
      <w:proofErr w:type="gramEnd"/>
      <w:r w:rsidR="00166F55" w:rsidRPr="00166F55">
        <w:rPr>
          <w:rFonts w:hint="eastAsia"/>
          <w:sz w:val="24"/>
          <w:szCs w:val="24"/>
        </w:rPr>
        <w:t>资质单位进行处置，并按有关规定办理本项目危险废物的运输转移；有轨电车定期更换的废蓄电池，由生产厂家统一进行回收处理。</w:t>
      </w:r>
    </w:p>
    <w:p w:rsidR="00166F55" w:rsidRPr="008A6984" w:rsidRDefault="00166F55" w:rsidP="00166F55">
      <w:pPr>
        <w:spacing w:line="276" w:lineRule="auto"/>
        <w:ind w:firstLine="480"/>
        <w:rPr>
          <w:sz w:val="24"/>
          <w:szCs w:val="24"/>
        </w:rPr>
      </w:pPr>
    </w:p>
    <w:p w:rsidR="00DB2744" w:rsidRDefault="00DB2744" w:rsidP="00DB2744">
      <w:pPr>
        <w:spacing w:line="276" w:lineRule="auto"/>
        <w:jc w:val="left"/>
        <w:rPr>
          <w:b/>
          <w:sz w:val="24"/>
          <w:szCs w:val="24"/>
        </w:rPr>
      </w:pPr>
      <w:r w:rsidRPr="00777F5A">
        <w:rPr>
          <w:rFonts w:hint="eastAsia"/>
          <w:b/>
          <w:sz w:val="24"/>
          <w:szCs w:val="24"/>
        </w:rPr>
        <w:t>（</w:t>
      </w:r>
      <w:r>
        <w:rPr>
          <w:rFonts w:hint="eastAsia"/>
          <w:b/>
          <w:sz w:val="24"/>
          <w:szCs w:val="24"/>
        </w:rPr>
        <w:t>五</w:t>
      </w:r>
      <w:r w:rsidRPr="00777F5A">
        <w:rPr>
          <w:rFonts w:hint="eastAsia"/>
          <w:b/>
          <w:sz w:val="24"/>
          <w:szCs w:val="24"/>
        </w:rPr>
        <w:t>）</w:t>
      </w:r>
      <w:r>
        <w:rPr>
          <w:rFonts w:hint="eastAsia"/>
          <w:b/>
          <w:sz w:val="24"/>
          <w:szCs w:val="24"/>
        </w:rPr>
        <w:t>环境影响评价初步结论</w:t>
      </w:r>
    </w:p>
    <w:p w:rsidR="00D537E8" w:rsidRPr="00D537E8" w:rsidRDefault="00D537E8" w:rsidP="00D537E8">
      <w:pPr>
        <w:spacing w:line="276" w:lineRule="auto"/>
        <w:ind w:firstLine="480"/>
        <w:rPr>
          <w:sz w:val="24"/>
          <w:szCs w:val="24"/>
        </w:rPr>
      </w:pPr>
      <w:r w:rsidRPr="00D537E8">
        <w:rPr>
          <w:rFonts w:hint="eastAsia"/>
          <w:sz w:val="24"/>
          <w:szCs w:val="24"/>
        </w:rPr>
        <w:t>本工程属于国家鼓励类建设项目，工程的选址选线、规模等均与《嘉兴市城市总体规划（</w:t>
      </w:r>
      <w:r w:rsidRPr="00D537E8">
        <w:rPr>
          <w:rFonts w:hint="eastAsia"/>
          <w:sz w:val="24"/>
          <w:szCs w:val="24"/>
        </w:rPr>
        <w:t>2003-2020</w:t>
      </w:r>
      <w:r w:rsidRPr="00D537E8">
        <w:rPr>
          <w:rFonts w:hint="eastAsia"/>
          <w:sz w:val="24"/>
          <w:szCs w:val="24"/>
        </w:rPr>
        <w:t>）》（</w:t>
      </w:r>
      <w:r w:rsidRPr="00D537E8">
        <w:rPr>
          <w:rFonts w:hint="eastAsia"/>
          <w:sz w:val="24"/>
          <w:szCs w:val="24"/>
        </w:rPr>
        <w:t>2017</w:t>
      </w:r>
      <w:r w:rsidRPr="00D537E8">
        <w:rPr>
          <w:rFonts w:hint="eastAsia"/>
          <w:sz w:val="24"/>
          <w:szCs w:val="24"/>
        </w:rPr>
        <w:t>年修订）、《嘉兴市有轨电车近期建设规划（</w:t>
      </w:r>
      <w:r w:rsidRPr="00D537E8">
        <w:rPr>
          <w:rFonts w:hint="eastAsia"/>
          <w:sz w:val="24"/>
          <w:szCs w:val="24"/>
        </w:rPr>
        <w:t>2019-2023</w:t>
      </w:r>
      <w:r w:rsidRPr="00D537E8">
        <w:rPr>
          <w:rFonts w:hint="eastAsia"/>
          <w:sz w:val="24"/>
          <w:szCs w:val="24"/>
        </w:rPr>
        <w:t>）》的要求相符，与嘉兴市“三线一单”相协调。工程不涉及生态敏感区和生态红线。工程实施主要会对声环境、大气环境和水环境产生一定的不利影响，项目采取有效措施控制或减缓工程施工和运营产生的不利影响。只要这些环保措施与主体工程实现“三同时”，同时加强</w:t>
      </w:r>
      <w:r w:rsidR="00AD79EE">
        <w:rPr>
          <w:rFonts w:hint="eastAsia"/>
          <w:sz w:val="24"/>
          <w:szCs w:val="24"/>
        </w:rPr>
        <w:t>环保监测管理</w:t>
      </w:r>
      <w:r w:rsidRPr="00D537E8">
        <w:rPr>
          <w:rFonts w:hint="eastAsia"/>
          <w:sz w:val="24"/>
          <w:szCs w:val="24"/>
        </w:rPr>
        <w:t>，工程对环境的不利影响可得到有效控制。</w:t>
      </w:r>
    </w:p>
    <w:p w:rsidR="00DB2744" w:rsidRDefault="00D537E8" w:rsidP="00D537E8">
      <w:pPr>
        <w:spacing w:line="276" w:lineRule="auto"/>
        <w:ind w:firstLine="480"/>
        <w:rPr>
          <w:sz w:val="24"/>
          <w:szCs w:val="24"/>
        </w:rPr>
      </w:pPr>
      <w:r w:rsidRPr="00D537E8">
        <w:rPr>
          <w:rFonts w:hint="eastAsia"/>
          <w:sz w:val="24"/>
          <w:szCs w:val="24"/>
        </w:rPr>
        <w:t>综上所述，在落实设计和本报告提出的环保措施后，工程对环境的负面影响可以得到有效控制和减缓。从环境保护的角度，工程建设可行。</w:t>
      </w:r>
    </w:p>
    <w:p w:rsidR="00166F55" w:rsidRPr="00D537E8" w:rsidRDefault="00166F55" w:rsidP="00D537E8">
      <w:pPr>
        <w:spacing w:line="276" w:lineRule="auto"/>
        <w:ind w:firstLine="480"/>
        <w:rPr>
          <w:sz w:val="24"/>
          <w:szCs w:val="24"/>
        </w:rPr>
      </w:pPr>
    </w:p>
    <w:p w:rsidR="00DB2744" w:rsidRDefault="00DB2744" w:rsidP="00DB2744">
      <w:pPr>
        <w:spacing w:line="276" w:lineRule="auto"/>
        <w:jc w:val="left"/>
        <w:rPr>
          <w:b/>
          <w:sz w:val="24"/>
          <w:szCs w:val="24"/>
        </w:rPr>
      </w:pPr>
      <w:r>
        <w:rPr>
          <w:rFonts w:hint="eastAsia"/>
          <w:b/>
          <w:sz w:val="24"/>
          <w:szCs w:val="24"/>
        </w:rPr>
        <w:t>（六）征求意见内容</w:t>
      </w:r>
    </w:p>
    <w:p w:rsidR="00DB2744" w:rsidRPr="00DB2744" w:rsidRDefault="00DB2744" w:rsidP="00DB2744">
      <w:pPr>
        <w:spacing w:line="276" w:lineRule="auto"/>
        <w:ind w:firstLine="480"/>
        <w:rPr>
          <w:sz w:val="24"/>
          <w:szCs w:val="24"/>
        </w:rPr>
      </w:pPr>
      <w:r w:rsidRPr="00DB2744">
        <w:rPr>
          <w:rFonts w:hint="eastAsia"/>
          <w:b/>
          <w:bCs/>
          <w:sz w:val="24"/>
          <w:szCs w:val="24"/>
        </w:rPr>
        <w:t>征求意见的对象：</w:t>
      </w:r>
      <w:r w:rsidRPr="00DB2744">
        <w:rPr>
          <w:rFonts w:hint="eastAsia"/>
          <w:sz w:val="24"/>
          <w:szCs w:val="24"/>
        </w:rPr>
        <w:t>受建设项目环境影响的公民、单位或团体。</w:t>
      </w:r>
    </w:p>
    <w:p w:rsidR="00DB2744" w:rsidRPr="00DB2744" w:rsidRDefault="00DB2744" w:rsidP="00DB2744">
      <w:pPr>
        <w:spacing w:line="276" w:lineRule="auto"/>
        <w:ind w:firstLine="480"/>
        <w:rPr>
          <w:sz w:val="24"/>
          <w:szCs w:val="24"/>
        </w:rPr>
      </w:pPr>
      <w:r w:rsidRPr="00DB2744">
        <w:rPr>
          <w:rFonts w:hint="eastAsia"/>
          <w:b/>
          <w:bCs/>
          <w:sz w:val="24"/>
          <w:szCs w:val="24"/>
        </w:rPr>
        <w:t>征求意见的范围：</w:t>
      </w:r>
      <w:r w:rsidRPr="00DB2744">
        <w:rPr>
          <w:rFonts w:hint="eastAsia"/>
          <w:sz w:val="24"/>
          <w:szCs w:val="24"/>
        </w:rPr>
        <w:t>工程在环境影响、环保措施、对工程建设所持态度等环保方面的意见。</w:t>
      </w:r>
    </w:p>
    <w:p w:rsidR="00DB2744" w:rsidRDefault="00DB2744" w:rsidP="00DB2744">
      <w:pPr>
        <w:spacing w:line="276" w:lineRule="auto"/>
        <w:ind w:firstLine="480"/>
        <w:rPr>
          <w:sz w:val="24"/>
          <w:szCs w:val="24"/>
        </w:rPr>
      </w:pPr>
      <w:r w:rsidRPr="00DB2744">
        <w:rPr>
          <w:rFonts w:hint="eastAsia"/>
          <w:b/>
          <w:bCs/>
          <w:sz w:val="24"/>
          <w:szCs w:val="24"/>
        </w:rPr>
        <w:t>期限和公众意见反馈途径：</w:t>
      </w:r>
      <w:r w:rsidRPr="00DB2744">
        <w:rPr>
          <w:rFonts w:hint="eastAsia"/>
          <w:sz w:val="24"/>
          <w:szCs w:val="24"/>
        </w:rPr>
        <w:t>通过邮件、电话、信件等方式向建设单位或环评单位反馈意见，请务必留下您真实姓名和联系方式，便于我们回访。公众提出意见的起止时间</w:t>
      </w:r>
      <w:r w:rsidRPr="00B819EE">
        <w:rPr>
          <w:rFonts w:hint="eastAsia"/>
          <w:sz w:val="24"/>
          <w:szCs w:val="24"/>
        </w:rPr>
        <w:t>为</w:t>
      </w:r>
      <w:r w:rsidRPr="00B819EE">
        <w:rPr>
          <w:rFonts w:hint="eastAsia"/>
          <w:sz w:val="24"/>
          <w:szCs w:val="24"/>
        </w:rPr>
        <w:t>2020</w:t>
      </w:r>
      <w:r w:rsidRPr="00B819EE">
        <w:rPr>
          <w:rFonts w:hint="eastAsia"/>
          <w:sz w:val="24"/>
          <w:szCs w:val="24"/>
        </w:rPr>
        <w:t>年</w:t>
      </w:r>
      <w:r w:rsidRPr="00B819EE">
        <w:rPr>
          <w:rFonts w:hint="eastAsia"/>
          <w:sz w:val="24"/>
          <w:szCs w:val="24"/>
        </w:rPr>
        <w:t>1</w:t>
      </w:r>
      <w:r w:rsidRPr="00B819EE">
        <w:rPr>
          <w:rFonts w:hint="eastAsia"/>
          <w:sz w:val="24"/>
          <w:szCs w:val="24"/>
        </w:rPr>
        <w:t>月</w:t>
      </w:r>
      <w:r w:rsidR="00B819EE" w:rsidRPr="00B819EE">
        <w:rPr>
          <w:rFonts w:hint="eastAsia"/>
          <w:sz w:val="24"/>
          <w:szCs w:val="24"/>
        </w:rPr>
        <w:t>6</w:t>
      </w:r>
      <w:r w:rsidRPr="00B819EE">
        <w:rPr>
          <w:rFonts w:hint="eastAsia"/>
          <w:sz w:val="24"/>
          <w:szCs w:val="24"/>
        </w:rPr>
        <w:t>日至</w:t>
      </w:r>
      <w:r w:rsidRPr="00B819EE">
        <w:rPr>
          <w:rFonts w:hint="eastAsia"/>
          <w:sz w:val="24"/>
          <w:szCs w:val="24"/>
        </w:rPr>
        <w:t>2020</w:t>
      </w:r>
      <w:r w:rsidRPr="00B819EE">
        <w:rPr>
          <w:rFonts w:hint="eastAsia"/>
          <w:sz w:val="24"/>
          <w:szCs w:val="24"/>
        </w:rPr>
        <w:t>年</w:t>
      </w:r>
      <w:r w:rsidRPr="00B819EE">
        <w:rPr>
          <w:rFonts w:hint="eastAsia"/>
          <w:sz w:val="24"/>
          <w:szCs w:val="24"/>
        </w:rPr>
        <w:t>1</w:t>
      </w:r>
      <w:r w:rsidRPr="00B819EE">
        <w:rPr>
          <w:rFonts w:hint="eastAsia"/>
          <w:sz w:val="24"/>
          <w:szCs w:val="24"/>
        </w:rPr>
        <w:t>月</w:t>
      </w:r>
      <w:r w:rsidR="00B819EE" w:rsidRPr="00B819EE">
        <w:rPr>
          <w:rFonts w:hint="eastAsia"/>
          <w:sz w:val="24"/>
          <w:szCs w:val="24"/>
        </w:rPr>
        <w:t>20</w:t>
      </w:r>
      <w:r w:rsidRPr="00B819EE">
        <w:rPr>
          <w:rFonts w:hint="eastAsia"/>
          <w:sz w:val="24"/>
          <w:szCs w:val="24"/>
        </w:rPr>
        <w:t>日。公众若</w:t>
      </w:r>
      <w:proofErr w:type="gramStart"/>
      <w:r w:rsidRPr="00B819EE">
        <w:rPr>
          <w:rFonts w:hint="eastAsia"/>
          <w:sz w:val="24"/>
          <w:szCs w:val="24"/>
        </w:rPr>
        <w:t>需项目</w:t>
      </w:r>
      <w:proofErr w:type="gramEnd"/>
      <w:r w:rsidRPr="00B819EE">
        <w:rPr>
          <w:rFonts w:hint="eastAsia"/>
          <w:sz w:val="24"/>
          <w:szCs w:val="24"/>
        </w:rPr>
        <w:t>其他补充信息，请在</w:t>
      </w:r>
      <w:r w:rsidRPr="00B819EE">
        <w:rPr>
          <w:rFonts w:hint="eastAsia"/>
          <w:sz w:val="24"/>
          <w:szCs w:val="24"/>
        </w:rPr>
        <w:t>2020</w:t>
      </w:r>
      <w:r w:rsidRPr="00B819EE">
        <w:rPr>
          <w:rFonts w:hint="eastAsia"/>
          <w:sz w:val="24"/>
          <w:szCs w:val="24"/>
        </w:rPr>
        <w:t>年</w:t>
      </w:r>
      <w:r w:rsidRPr="00B819EE">
        <w:rPr>
          <w:rFonts w:hint="eastAsia"/>
          <w:sz w:val="24"/>
          <w:szCs w:val="24"/>
        </w:rPr>
        <w:t>1</w:t>
      </w:r>
      <w:r w:rsidRPr="00B819EE">
        <w:rPr>
          <w:rFonts w:hint="eastAsia"/>
          <w:sz w:val="24"/>
          <w:szCs w:val="24"/>
        </w:rPr>
        <w:t>月</w:t>
      </w:r>
      <w:r w:rsidR="00B819EE" w:rsidRPr="00B819EE">
        <w:rPr>
          <w:rFonts w:hint="eastAsia"/>
          <w:sz w:val="24"/>
          <w:szCs w:val="24"/>
        </w:rPr>
        <w:t>6</w:t>
      </w:r>
      <w:r w:rsidRPr="00B819EE">
        <w:rPr>
          <w:rFonts w:hint="eastAsia"/>
          <w:sz w:val="24"/>
          <w:szCs w:val="24"/>
        </w:rPr>
        <w:t>日至</w:t>
      </w:r>
      <w:r w:rsidRPr="00B819EE">
        <w:rPr>
          <w:rFonts w:hint="eastAsia"/>
          <w:sz w:val="24"/>
          <w:szCs w:val="24"/>
        </w:rPr>
        <w:t>2020</w:t>
      </w:r>
      <w:r w:rsidRPr="00B819EE">
        <w:rPr>
          <w:rFonts w:hint="eastAsia"/>
          <w:sz w:val="24"/>
          <w:szCs w:val="24"/>
        </w:rPr>
        <w:t>年</w:t>
      </w:r>
      <w:r w:rsidRPr="00B819EE">
        <w:rPr>
          <w:rFonts w:hint="eastAsia"/>
          <w:sz w:val="24"/>
          <w:szCs w:val="24"/>
        </w:rPr>
        <w:t>1</w:t>
      </w:r>
      <w:r w:rsidRPr="00B819EE">
        <w:rPr>
          <w:rFonts w:hint="eastAsia"/>
          <w:sz w:val="24"/>
          <w:szCs w:val="24"/>
        </w:rPr>
        <w:t>月</w:t>
      </w:r>
      <w:r w:rsidR="00B819EE" w:rsidRPr="00B819EE">
        <w:rPr>
          <w:rFonts w:hint="eastAsia"/>
          <w:sz w:val="24"/>
          <w:szCs w:val="24"/>
        </w:rPr>
        <w:t>20</w:t>
      </w:r>
      <w:r w:rsidRPr="00B819EE">
        <w:rPr>
          <w:rFonts w:hint="eastAsia"/>
          <w:sz w:val="24"/>
          <w:szCs w:val="24"/>
        </w:rPr>
        <w:t>日</w:t>
      </w:r>
      <w:r w:rsidRPr="00DB2744">
        <w:rPr>
          <w:rFonts w:hint="eastAsia"/>
          <w:sz w:val="24"/>
          <w:szCs w:val="24"/>
        </w:rPr>
        <w:t>期间，与环评单位联系。</w:t>
      </w:r>
    </w:p>
    <w:p w:rsidR="00166F55" w:rsidRPr="00DB2744" w:rsidRDefault="00166F55" w:rsidP="00DB2744">
      <w:pPr>
        <w:spacing w:line="276" w:lineRule="auto"/>
        <w:ind w:firstLine="480"/>
        <w:rPr>
          <w:sz w:val="24"/>
          <w:szCs w:val="24"/>
        </w:rPr>
      </w:pPr>
    </w:p>
    <w:p w:rsidR="00DB2744" w:rsidRDefault="00DB2744" w:rsidP="00DB2744">
      <w:pPr>
        <w:spacing w:line="276" w:lineRule="auto"/>
        <w:jc w:val="left"/>
        <w:rPr>
          <w:b/>
          <w:sz w:val="24"/>
          <w:szCs w:val="24"/>
        </w:rPr>
      </w:pPr>
      <w:r>
        <w:rPr>
          <w:rFonts w:hint="eastAsia"/>
          <w:b/>
          <w:sz w:val="24"/>
          <w:szCs w:val="24"/>
        </w:rPr>
        <w:t>（七）联系方式</w:t>
      </w:r>
    </w:p>
    <w:p w:rsidR="00DB2744" w:rsidRPr="00BA1A4C" w:rsidRDefault="00DB2744" w:rsidP="00D537E8">
      <w:pPr>
        <w:spacing w:line="276" w:lineRule="auto"/>
        <w:ind w:firstLine="480"/>
        <w:rPr>
          <w:sz w:val="24"/>
          <w:szCs w:val="24"/>
        </w:rPr>
      </w:pPr>
      <w:r w:rsidRPr="00BA1A4C">
        <w:rPr>
          <w:rFonts w:hint="eastAsia"/>
          <w:sz w:val="24"/>
          <w:szCs w:val="24"/>
        </w:rPr>
        <w:t>（</w:t>
      </w:r>
      <w:r w:rsidRPr="00BA1A4C">
        <w:rPr>
          <w:rFonts w:hint="eastAsia"/>
          <w:sz w:val="24"/>
          <w:szCs w:val="24"/>
        </w:rPr>
        <w:t>1</w:t>
      </w:r>
      <w:r w:rsidRPr="00BA1A4C">
        <w:rPr>
          <w:rFonts w:hint="eastAsia"/>
          <w:sz w:val="24"/>
          <w:szCs w:val="24"/>
        </w:rPr>
        <w:t>）建设单位：</w:t>
      </w:r>
      <w:r w:rsidR="002D6CE1" w:rsidRPr="00BA1A4C">
        <w:rPr>
          <w:rFonts w:hint="eastAsia"/>
          <w:sz w:val="24"/>
          <w:szCs w:val="24"/>
        </w:rPr>
        <w:t>嘉兴市有轨电车开发有限公司</w:t>
      </w:r>
      <w:r w:rsidRPr="00BA1A4C">
        <w:rPr>
          <w:rFonts w:hint="eastAsia"/>
          <w:sz w:val="24"/>
          <w:szCs w:val="24"/>
        </w:rPr>
        <w:t>；地址：浙江省嘉兴市南湖大道</w:t>
      </w:r>
      <w:r w:rsidRPr="00BA1A4C">
        <w:rPr>
          <w:rFonts w:hint="eastAsia"/>
          <w:sz w:val="24"/>
          <w:szCs w:val="24"/>
        </w:rPr>
        <w:t>902</w:t>
      </w:r>
      <w:r w:rsidRPr="00BA1A4C">
        <w:rPr>
          <w:rFonts w:hint="eastAsia"/>
          <w:sz w:val="24"/>
          <w:szCs w:val="24"/>
        </w:rPr>
        <w:t>号；电话：</w:t>
      </w:r>
      <w:r w:rsidR="00A92F5C" w:rsidRPr="00BA1A4C">
        <w:rPr>
          <w:sz w:val="24"/>
          <w:szCs w:val="24"/>
        </w:rPr>
        <w:t>0573</w:t>
      </w:r>
      <w:r w:rsidR="00A92F5C" w:rsidRPr="00BA1A4C">
        <w:rPr>
          <w:rFonts w:hint="eastAsia"/>
          <w:sz w:val="24"/>
          <w:szCs w:val="24"/>
        </w:rPr>
        <w:t>-</w:t>
      </w:r>
      <w:r w:rsidR="00A92F5C" w:rsidRPr="00BA1A4C">
        <w:rPr>
          <w:sz w:val="24"/>
          <w:szCs w:val="24"/>
        </w:rPr>
        <w:t>82879833</w:t>
      </w:r>
      <w:r w:rsidR="00A92F5C" w:rsidRPr="00BA1A4C">
        <w:rPr>
          <w:rFonts w:ascii="Arial" w:hAnsi="Arial" w:cs="Arial"/>
          <w:sz w:val="24"/>
          <w:szCs w:val="24"/>
        </w:rPr>
        <w:t>‬</w:t>
      </w:r>
    </w:p>
    <w:p w:rsidR="00DB2744" w:rsidRPr="00BA1A4C" w:rsidRDefault="00DB2744" w:rsidP="00D537E8">
      <w:pPr>
        <w:spacing w:line="276" w:lineRule="auto"/>
        <w:ind w:firstLine="480"/>
        <w:rPr>
          <w:sz w:val="24"/>
          <w:szCs w:val="24"/>
        </w:rPr>
      </w:pPr>
      <w:r w:rsidRPr="00BA1A4C">
        <w:rPr>
          <w:rFonts w:hint="eastAsia"/>
          <w:sz w:val="24"/>
          <w:szCs w:val="24"/>
        </w:rPr>
        <w:t>（</w:t>
      </w:r>
      <w:r w:rsidRPr="00BA1A4C">
        <w:rPr>
          <w:rFonts w:hint="eastAsia"/>
          <w:sz w:val="24"/>
          <w:szCs w:val="24"/>
        </w:rPr>
        <w:t>2</w:t>
      </w:r>
      <w:r w:rsidRPr="00BA1A4C">
        <w:rPr>
          <w:rFonts w:hint="eastAsia"/>
          <w:sz w:val="24"/>
          <w:szCs w:val="24"/>
        </w:rPr>
        <w:t>）</w:t>
      </w:r>
      <w:r w:rsidR="00D537E8" w:rsidRPr="00BA1A4C">
        <w:rPr>
          <w:rFonts w:hint="eastAsia"/>
          <w:sz w:val="24"/>
          <w:szCs w:val="24"/>
        </w:rPr>
        <w:t>环评</w:t>
      </w:r>
      <w:r w:rsidRPr="00BA1A4C">
        <w:rPr>
          <w:rFonts w:hint="eastAsia"/>
          <w:sz w:val="24"/>
          <w:szCs w:val="24"/>
        </w:rPr>
        <w:t>单位：中铁上海设计院集团有限公司；地址：上海市静安区共和新路</w:t>
      </w:r>
      <w:r w:rsidRPr="00BA1A4C">
        <w:rPr>
          <w:rFonts w:hint="eastAsia"/>
          <w:sz w:val="24"/>
          <w:szCs w:val="24"/>
        </w:rPr>
        <w:t>1265</w:t>
      </w:r>
      <w:r w:rsidRPr="00BA1A4C">
        <w:rPr>
          <w:rFonts w:hint="eastAsia"/>
          <w:sz w:val="24"/>
          <w:szCs w:val="24"/>
        </w:rPr>
        <w:t>号；电话：</w:t>
      </w:r>
      <w:r w:rsidRPr="00BA1A4C">
        <w:rPr>
          <w:rFonts w:hint="eastAsia"/>
          <w:sz w:val="24"/>
          <w:szCs w:val="24"/>
        </w:rPr>
        <w:t>021-66825932</w:t>
      </w:r>
      <w:r w:rsidR="00D537E8" w:rsidRPr="00BA1A4C">
        <w:rPr>
          <w:rFonts w:hint="eastAsia"/>
          <w:sz w:val="24"/>
          <w:szCs w:val="24"/>
        </w:rPr>
        <w:t>（王工）</w:t>
      </w:r>
      <w:r w:rsidRPr="00BA1A4C">
        <w:rPr>
          <w:rFonts w:hint="eastAsia"/>
          <w:sz w:val="24"/>
          <w:szCs w:val="24"/>
        </w:rPr>
        <w:t>；邮箱：</w:t>
      </w:r>
      <w:r w:rsidR="00D537E8" w:rsidRPr="00BA1A4C">
        <w:rPr>
          <w:rFonts w:hint="eastAsia"/>
          <w:sz w:val="24"/>
          <w:szCs w:val="24"/>
        </w:rPr>
        <w:t>huanjinpinjia@126.com</w:t>
      </w:r>
    </w:p>
    <w:p w:rsidR="00DB2744" w:rsidRPr="00BA1A4C" w:rsidRDefault="00DB2744" w:rsidP="00D537E8">
      <w:pPr>
        <w:spacing w:line="276" w:lineRule="auto"/>
        <w:ind w:firstLine="480"/>
        <w:rPr>
          <w:sz w:val="24"/>
          <w:szCs w:val="24"/>
        </w:rPr>
      </w:pPr>
      <w:r w:rsidRPr="00BA1A4C">
        <w:rPr>
          <w:rFonts w:hint="eastAsia"/>
          <w:sz w:val="24"/>
          <w:szCs w:val="24"/>
        </w:rPr>
        <w:t>（</w:t>
      </w:r>
      <w:r w:rsidRPr="00BA1A4C">
        <w:rPr>
          <w:rFonts w:hint="eastAsia"/>
          <w:sz w:val="24"/>
          <w:szCs w:val="24"/>
        </w:rPr>
        <w:t>3</w:t>
      </w:r>
      <w:r w:rsidRPr="00BA1A4C">
        <w:rPr>
          <w:rFonts w:hint="eastAsia"/>
          <w:sz w:val="24"/>
          <w:szCs w:val="24"/>
        </w:rPr>
        <w:t>）审批部门：嘉兴市生态环境局</w:t>
      </w:r>
      <w:r w:rsidR="00D537E8" w:rsidRPr="00BA1A4C">
        <w:rPr>
          <w:rFonts w:hint="eastAsia"/>
          <w:sz w:val="24"/>
          <w:szCs w:val="24"/>
        </w:rPr>
        <w:t>；电话：</w:t>
      </w:r>
      <w:r w:rsidR="00D537E8" w:rsidRPr="00BA1A4C">
        <w:rPr>
          <w:rFonts w:hint="eastAsia"/>
          <w:sz w:val="24"/>
          <w:szCs w:val="24"/>
        </w:rPr>
        <w:t>0573-82159870</w:t>
      </w:r>
    </w:p>
    <w:p w:rsidR="00166F55" w:rsidRPr="00BA1A4C" w:rsidRDefault="00166F55" w:rsidP="00D537E8">
      <w:pPr>
        <w:spacing w:line="276" w:lineRule="auto"/>
        <w:ind w:firstLine="480"/>
        <w:rPr>
          <w:sz w:val="24"/>
          <w:szCs w:val="24"/>
        </w:rPr>
      </w:pPr>
    </w:p>
    <w:p w:rsidR="00DB2744" w:rsidRPr="00BA1A4C" w:rsidRDefault="00DB2744" w:rsidP="00DB2744">
      <w:pPr>
        <w:spacing w:line="276" w:lineRule="auto"/>
        <w:jc w:val="left"/>
        <w:rPr>
          <w:b/>
          <w:sz w:val="24"/>
          <w:szCs w:val="24"/>
        </w:rPr>
      </w:pPr>
      <w:r w:rsidRPr="00BA1A4C">
        <w:rPr>
          <w:rFonts w:hint="eastAsia"/>
          <w:b/>
          <w:sz w:val="24"/>
          <w:szCs w:val="24"/>
        </w:rPr>
        <w:t>（八）环</w:t>
      </w:r>
      <w:proofErr w:type="gramStart"/>
      <w:r w:rsidRPr="00BA1A4C">
        <w:rPr>
          <w:rFonts w:hint="eastAsia"/>
          <w:b/>
          <w:sz w:val="24"/>
          <w:szCs w:val="24"/>
        </w:rPr>
        <w:t>评报告</w:t>
      </w:r>
      <w:proofErr w:type="gramEnd"/>
      <w:r w:rsidRPr="00BA1A4C">
        <w:rPr>
          <w:rFonts w:hint="eastAsia"/>
          <w:b/>
          <w:sz w:val="24"/>
          <w:szCs w:val="24"/>
        </w:rPr>
        <w:t>审批前公示</w:t>
      </w:r>
    </w:p>
    <w:p w:rsidR="00D537E8" w:rsidRPr="00D537E8" w:rsidRDefault="00D537E8" w:rsidP="00D537E8">
      <w:pPr>
        <w:spacing w:line="276" w:lineRule="auto"/>
        <w:ind w:firstLine="480"/>
        <w:rPr>
          <w:sz w:val="24"/>
          <w:szCs w:val="24"/>
        </w:rPr>
      </w:pPr>
      <w:r w:rsidRPr="00BA1A4C">
        <w:rPr>
          <w:rFonts w:hint="eastAsia"/>
          <w:sz w:val="24"/>
          <w:szCs w:val="24"/>
        </w:rPr>
        <w:t>在报送环保主管部门审批前，环境影响报告书（全本）将在建设单位公司网站（</w:t>
      </w:r>
      <w:r w:rsidRPr="00BA1A4C">
        <w:rPr>
          <w:sz w:val="24"/>
          <w:szCs w:val="24"/>
        </w:rPr>
        <w:t>http://www.jxjtjt.cn/</w:t>
      </w:r>
      <w:r w:rsidRPr="00BA1A4C">
        <w:rPr>
          <w:rFonts w:hint="eastAsia"/>
          <w:sz w:val="24"/>
          <w:szCs w:val="24"/>
        </w:rPr>
        <w:t>）进行公开，届时公众可上网查阅。</w:t>
      </w:r>
    </w:p>
    <w:sectPr w:rsidR="00D537E8" w:rsidRPr="00D537E8" w:rsidSect="00A92F5C">
      <w:pgSz w:w="16839" w:h="23814" w:code="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52" w:rsidRDefault="00404552" w:rsidP="00777F5A">
      <w:r>
        <w:separator/>
      </w:r>
    </w:p>
  </w:endnote>
  <w:endnote w:type="continuationSeparator" w:id="0">
    <w:p w:rsidR="00404552" w:rsidRDefault="00404552" w:rsidP="0077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52" w:rsidRDefault="00404552" w:rsidP="00777F5A">
      <w:r>
        <w:separator/>
      </w:r>
    </w:p>
  </w:footnote>
  <w:footnote w:type="continuationSeparator" w:id="0">
    <w:p w:rsidR="00404552" w:rsidRDefault="00404552" w:rsidP="00777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7F5A"/>
    <w:rsid w:val="0001040A"/>
    <w:rsid w:val="00085BBA"/>
    <w:rsid w:val="00166F55"/>
    <w:rsid w:val="002D6CE1"/>
    <w:rsid w:val="00404552"/>
    <w:rsid w:val="004416A4"/>
    <w:rsid w:val="004E0EB2"/>
    <w:rsid w:val="00540D5C"/>
    <w:rsid w:val="00641B88"/>
    <w:rsid w:val="007416B4"/>
    <w:rsid w:val="00777F5A"/>
    <w:rsid w:val="007E05D6"/>
    <w:rsid w:val="008A6984"/>
    <w:rsid w:val="009663D3"/>
    <w:rsid w:val="009B42F3"/>
    <w:rsid w:val="00A40442"/>
    <w:rsid w:val="00A92F5C"/>
    <w:rsid w:val="00AD79EE"/>
    <w:rsid w:val="00B740E2"/>
    <w:rsid w:val="00B819EE"/>
    <w:rsid w:val="00BA1A4C"/>
    <w:rsid w:val="00BD0E7B"/>
    <w:rsid w:val="00BF2B9A"/>
    <w:rsid w:val="00CB0F96"/>
    <w:rsid w:val="00CE71DE"/>
    <w:rsid w:val="00D537E8"/>
    <w:rsid w:val="00DB2744"/>
    <w:rsid w:val="00E96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7F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7F5A"/>
    <w:rPr>
      <w:sz w:val="18"/>
      <w:szCs w:val="18"/>
    </w:rPr>
  </w:style>
  <w:style w:type="paragraph" w:styleId="a4">
    <w:name w:val="footer"/>
    <w:basedOn w:val="a"/>
    <w:link w:val="Char0"/>
    <w:uiPriority w:val="99"/>
    <w:semiHidden/>
    <w:unhideWhenUsed/>
    <w:rsid w:val="00777F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7F5A"/>
    <w:rPr>
      <w:sz w:val="18"/>
      <w:szCs w:val="18"/>
    </w:rPr>
  </w:style>
  <w:style w:type="character" w:styleId="a5">
    <w:name w:val="Strong"/>
    <w:basedOn w:val="a0"/>
    <w:uiPriority w:val="22"/>
    <w:qFormat/>
    <w:rsid w:val="00777F5A"/>
    <w:rPr>
      <w:b/>
      <w:bCs/>
    </w:rPr>
  </w:style>
  <w:style w:type="paragraph" w:styleId="a6">
    <w:name w:val="Balloon Text"/>
    <w:basedOn w:val="a"/>
    <w:link w:val="Char1"/>
    <w:uiPriority w:val="99"/>
    <w:semiHidden/>
    <w:unhideWhenUsed/>
    <w:rsid w:val="00777F5A"/>
    <w:rPr>
      <w:sz w:val="18"/>
      <w:szCs w:val="18"/>
    </w:rPr>
  </w:style>
  <w:style w:type="character" w:customStyle="1" w:styleId="Char1">
    <w:name w:val="批注框文本 Char"/>
    <w:basedOn w:val="a0"/>
    <w:link w:val="a6"/>
    <w:uiPriority w:val="99"/>
    <w:semiHidden/>
    <w:rsid w:val="00777F5A"/>
    <w:rPr>
      <w:sz w:val="18"/>
      <w:szCs w:val="18"/>
    </w:rPr>
  </w:style>
  <w:style w:type="paragraph" w:styleId="a7">
    <w:name w:val="Title"/>
    <w:basedOn w:val="a"/>
    <w:next w:val="a"/>
    <w:link w:val="Char2"/>
    <w:uiPriority w:val="10"/>
    <w:qFormat/>
    <w:rsid w:val="00777F5A"/>
    <w:pPr>
      <w:adjustRightInd w:val="0"/>
      <w:snapToGrid w:val="0"/>
      <w:spacing w:line="360" w:lineRule="auto"/>
      <w:jc w:val="center"/>
    </w:pPr>
    <w:rPr>
      <w:rFonts w:asciiTheme="majorHAnsi" w:eastAsia="宋体" w:hAnsiTheme="majorHAnsi" w:cstheme="majorBidi"/>
      <w:b/>
      <w:bCs/>
      <w:sz w:val="24"/>
      <w:szCs w:val="32"/>
    </w:rPr>
  </w:style>
  <w:style w:type="character" w:customStyle="1" w:styleId="Char2">
    <w:name w:val="标题 Char"/>
    <w:basedOn w:val="a0"/>
    <w:link w:val="a7"/>
    <w:uiPriority w:val="10"/>
    <w:rsid w:val="00777F5A"/>
    <w:rPr>
      <w:rFonts w:asciiTheme="majorHAnsi" w:eastAsia="宋体" w:hAnsiTheme="majorHAnsi" w:cstheme="majorBidi"/>
      <w:b/>
      <w:bCs/>
      <w:sz w:val="24"/>
      <w:szCs w:val="32"/>
    </w:rPr>
  </w:style>
  <w:style w:type="paragraph" w:styleId="a8">
    <w:name w:val="Subtitle"/>
    <w:basedOn w:val="a"/>
    <w:next w:val="a"/>
    <w:link w:val="Char3"/>
    <w:uiPriority w:val="11"/>
    <w:qFormat/>
    <w:rsid w:val="00777F5A"/>
    <w:pPr>
      <w:adjustRightInd w:val="0"/>
      <w:snapToGrid w:val="0"/>
      <w:jc w:val="center"/>
    </w:pPr>
    <w:rPr>
      <w:rFonts w:asciiTheme="majorHAnsi" w:eastAsia="宋体" w:hAnsiTheme="majorHAnsi" w:cstheme="majorBidi"/>
      <w:bCs/>
      <w:kern w:val="28"/>
      <w:szCs w:val="32"/>
    </w:rPr>
  </w:style>
  <w:style w:type="character" w:customStyle="1" w:styleId="Char3">
    <w:name w:val="副标题 Char"/>
    <w:basedOn w:val="a0"/>
    <w:link w:val="a8"/>
    <w:uiPriority w:val="11"/>
    <w:rsid w:val="00777F5A"/>
    <w:rPr>
      <w:rFonts w:asciiTheme="majorHAnsi" w:eastAsia="宋体" w:hAnsiTheme="majorHAnsi" w:cstheme="majorBidi"/>
      <w:bCs/>
      <w:kern w:val="28"/>
      <w:szCs w:val="32"/>
    </w:rPr>
  </w:style>
  <w:style w:type="paragraph" w:styleId="a9">
    <w:name w:val="Normal (Web)"/>
    <w:basedOn w:val="a"/>
    <w:uiPriority w:val="99"/>
    <w:semiHidden/>
    <w:unhideWhenUsed/>
    <w:rsid w:val="00DB2744"/>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link w:val="DefaultCharChar"/>
    <w:rsid w:val="00166F55"/>
    <w:pPr>
      <w:widowControl w:val="0"/>
      <w:autoSpaceDE w:val="0"/>
      <w:autoSpaceDN w:val="0"/>
      <w:adjustRightInd w:val="0"/>
    </w:pPr>
    <w:rPr>
      <w:rFonts w:ascii="Times New Roman" w:hAnsi="Times New Roman" w:cs="Times New Roman"/>
      <w:color w:val="000000"/>
      <w:kern w:val="0"/>
      <w:sz w:val="24"/>
      <w:szCs w:val="24"/>
    </w:rPr>
  </w:style>
  <w:style w:type="character" w:customStyle="1" w:styleId="DefaultCharChar">
    <w:name w:val="Default Char Char"/>
    <w:link w:val="Default"/>
    <w:qFormat/>
    <w:rsid w:val="00166F55"/>
    <w:rPr>
      <w:rFonts w:ascii="Times New Roman" w:hAnsi="Times New Roman" w:cs="Times New Roman"/>
      <w:color w:val="000000"/>
      <w:kern w:val="0"/>
      <w:sz w:val="24"/>
      <w:szCs w:val="24"/>
    </w:rPr>
  </w:style>
  <w:style w:type="paragraph" w:styleId="aa">
    <w:name w:val="Document Map"/>
    <w:basedOn w:val="a"/>
    <w:link w:val="Char4"/>
    <w:uiPriority w:val="99"/>
    <w:semiHidden/>
    <w:unhideWhenUsed/>
    <w:rsid w:val="00540D5C"/>
    <w:rPr>
      <w:rFonts w:ascii="宋体" w:eastAsia="宋体"/>
      <w:sz w:val="18"/>
      <w:szCs w:val="18"/>
    </w:rPr>
  </w:style>
  <w:style w:type="character" w:customStyle="1" w:styleId="Char4">
    <w:name w:val="文档结构图 Char"/>
    <w:basedOn w:val="a0"/>
    <w:link w:val="aa"/>
    <w:uiPriority w:val="99"/>
    <w:semiHidden/>
    <w:rsid w:val="00540D5C"/>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79205">
      <w:bodyDiv w:val="1"/>
      <w:marLeft w:val="0"/>
      <w:marRight w:val="0"/>
      <w:marTop w:val="0"/>
      <w:marBottom w:val="0"/>
      <w:divBdr>
        <w:top w:val="none" w:sz="0" w:space="0" w:color="auto"/>
        <w:left w:val="none" w:sz="0" w:space="0" w:color="auto"/>
        <w:bottom w:val="none" w:sz="0" w:space="0" w:color="auto"/>
        <w:right w:val="none" w:sz="0" w:space="0" w:color="auto"/>
      </w:divBdr>
    </w:div>
    <w:div w:id="10662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832</Words>
  <Characters>4745</Characters>
  <Application>Microsoft Office Word</Application>
  <DocSecurity>0</DocSecurity>
  <Lines>39</Lines>
  <Paragraphs>11</Paragraphs>
  <ScaleCrop>false</ScaleCrop>
  <Company>Lenovo</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王飞翔</dc:creator>
  <cp:lastModifiedBy>pc</cp:lastModifiedBy>
  <cp:revision>3</cp:revision>
  <dcterms:created xsi:type="dcterms:W3CDTF">2020-01-03T03:40:00Z</dcterms:created>
  <dcterms:modified xsi:type="dcterms:W3CDTF">2020-01-03T07:19:00Z</dcterms:modified>
</cp:coreProperties>
</file>